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0196BE" w14:textId="6AF59905" w:rsidR="009F2346" w:rsidRPr="00B04535" w:rsidRDefault="009F2346" w:rsidP="009F2346">
      <w:pPr>
        <w:widowControl/>
        <w:pBdr>
          <w:bottom w:val="single" w:sz="12" w:space="1" w:color="auto"/>
        </w:pBdr>
        <w:tabs>
          <w:tab w:val="right" w:pos="1985"/>
          <w:tab w:val="right" w:pos="9747"/>
        </w:tabs>
        <w:rPr>
          <w:rFonts w:ascii="Arial" w:eastAsia="MS Mincho" w:hAnsi="Arial" w:cs="Arial"/>
          <w:b/>
          <w:noProof/>
          <w:kern w:val="0"/>
          <w:sz w:val="24"/>
          <w:szCs w:val="24"/>
          <w:lang w:val="de-DE" w:eastAsia="ja-JP"/>
        </w:rPr>
      </w:pPr>
      <w:bookmarkStart w:id="0" w:name="OLE_LINK2"/>
      <w:r w:rsidRPr="00B04535">
        <w:rPr>
          <w:rFonts w:ascii="Arial" w:eastAsia="MS Mincho" w:hAnsi="Arial" w:cs="Arial"/>
          <w:b/>
          <w:noProof/>
          <w:kern w:val="0"/>
          <w:sz w:val="24"/>
          <w:szCs w:val="24"/>
          <w:lang w:val="de-DE" w:eastAsia="en-US"/>
        </w:rPr>
        <w:t>3GPP TSG RAN WG1 #10</w:t>
      </w:r>
      <w:r w:rsidR="008A30FA">
        <w:rPr>
          <w:rFonts w:ascii="Arial" w:eastAsia="MS Mincho" w:hAnsi="Arial" w:cs="Arial"/>
          <w:b/>
          <w:noProof/>
          <w:kern w:val="0"/>
          <w:sz w:val="24"/>
          <w:szCs w:val="24"/>
          <w:lang w:val="de-DE" w:eastAsia="en-US"/>
        </w:rPr>
        <w:t>4</w:t>
      </w:r>
      <w:r w:rsidR="00D31BF6">
        <w:rPr>
          <w:rFonts w:ascii="Arial" w:eastAsia="MS Mincho" w:hAnsi="Arial" w:cs="Arial"/>
          <w:b/>
          <w:noProof/>
          <w:kern w:val="0"/>
          <w:sz w:val="24"/>
          <w:szCs w:val="24"/>
          <w:lang w:val="de-DE" w:eastAsia="en-US"/>
        </w:rPr>
        <w:t>b</w:t>
      </w:r>
      <w:r w:rsidR="00B04535" w:rsidRPr="00B04535">
        <w:rPr>
          <w:rFonts w:ascii="Arial" w:eastAsia="MS Mincho" w:hAnsi="Arial" w:cs="Arial"/>
          <w:b/>
          <w:noProof/>
          <w:kern w:val="0"/>
          <w:sz w:val="24"/>
          <w:szCs w:val="24"/>
          <w:lang w:val="de-DE" w:eastAsia="en-US"/>
        </w:rPr>
        <w:t>-e</w:t>
      </w:r>
      <w:r w:rsidRPr="00B04535">
        <w:rPr>
          <w:rFonts w:ascii="Arial" w:eastAsia="MS Mincho" w:hAnsi="Arial" w:cs="Arial"/>
          <w:b/>
          <w:noProof/>
          <w:kern w:val="0"/>
          <w:sz w:val="24"/>
          <w:szCs w:val="24"/>
          <w:lang w:val="de-DE" w:eastAsia="en-US"/>
        </w:rPr>
        <w:tab/>
      </w:r>
      <w:r w:rsidR="00BC5DCD" w:rsidRPr="00BC5DCD">
        <w:rPr>
          <w:rFonts w:ascii="Arial" w:eastAsia="MS Mincho" w:hAnsi="Arial" w:cs="Arial"/>
          <w:b/>
          <w:noProof/>
          <w:kern w:val="0"/>
          <w:sz w:val="24"/>
          <w:szCs w:val="24"/>
          <w:lang w:val="de-DE" w:eastAsia="en-US"/>
        </w:rPr>
        <w:t>R1-2102717</w:t>
      </w:r>
    </w:p>
    <w:p w14:paraId="52C7F414" w14:textId="3450FF55" w:rsid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r w:rsidRPr="00D31BF6">
        <w:rPr>
          <w:rFonts w:ascii="Arial" w:eastAsia="MS Mincho" w:hAnsi="Arial" w:cs="Arial"/>
          <w:b/>
          <w:noProof/>
          <w:kern w:val="0"/>
          <w:sz w:val="24"/>
          <w:szCs w:val="24"/>
          <w:lang w:val="de-DE" w:eastAsia="en-US"/>
        </w:rPr>
        <w:t>e-Meeting, April 12th – 20th, 2021</w:t>
      </w:r>
    </w:p>
    <w:p w14:paraId="226036F3" w14:textId="77777777" w:rsidR="00D31BF6" w:rsidRPr="00B04535" w:rsidRDefault="00D31BF6" w:rsidP="009F2346">
      <w:pPr>
        <w:widowControl/>
        <w:pBdr>
          <w:bottom w:val="single" w:sz="12" w:space="1" w:color="auto"/>
        </w:pBdr>
        <w:tabs>
          <w:tab w:val="left" w:pos="1740"/>
        </w:tabs>
        <w:spacing w:beforeLines="20" w:before="62" w:afterLines="20" w:after="62"/>
        <w:rPr>
          <w:rFonts w:ascii="Arial" w:eastAsia="MS Mincho" w:hAnsi="Arial" w:cs="Arial"/>
          <w:b/>
          <w:noProof/>
          <w:kern w:val="0"/>
          <w:sz w:val="24"/>
          <w:szCs w:val="24"/>
          <w:lang w:val="de-DE" w:eastAsia="en-US"/>
        </w:rPr>
      </w:pPr>
    </w:p>
    <w:p w14:paraId="2F00EB8A" w14:textId="23EE2A72" w:rsidR="009F2346" w:rsidRPr="00B04535" w:rsidRDefault="009F2346" w:rsidP="00B04535">
      <w:pPr>
        <w:widowControl/>
        <w:pBdr>
          <w:bottom w:val="single" w:sz="12" w:space="1" w:color="auto"/>
        </w:pBdr>
        <w:tabs>
          <w:tab w:val="left" w:pos="1701"/>
          <w:tab w:val="left" w:pos="1785"/>
          <w:tab w:val="left" w:pos="1843"/>
        </w:tabs>
        <w:spacing w:beforeLines="20" w:before="62" w:afterLines="20" w:after="62"/>
        <w:rPr>
          <w:rFonts w:ascii="Arial" w:eastAsia="宋体" w:hAnsi="Arial" w:cs="Arial"/>
          <w:b/>
          <w:kern w:val="0"/>
          <w:sz w:val="24"/>
          <w:szCs w:val="24"/>
          <w:lang w:eastAsia="ja-JP"/>
        </w:rPr>
      </w:pPr>
      <w:r w:rsidRPr="00B04535">
        <w:rPr>
          <w:rFonts w:ascii="Arial" w:eastAsia="MS Gothic" w:hAnsi="Arial" w:cs="Arial"/>
          <w:b/>
          <w:kern w:val="0"/>
          <w:sz w:val="24"/>
          <w:szCs w:val="24"/>
          <w:lang w:eastAsia="en-US"/>
        </w:rPr>
        <w:t>Agenda Item:</w:t>
      </w:r>
      <w:r w:rsidRPr="00B04535">
        <w:rPr>
          <w:rFonts w:ascii="Arial" w:eastAsia="MS Gothic" w:hAnsi="Arial" w:cs="Arial"/>
          <w:b/>
          <w:kern w:val="0"/>
          <w:sz w:val="24"/>
          <w:szCs w:val="24"/>
          <w:lang w:eastAsia="en-US"/>
        </w:rPr>
        <w:tab/>
      </w:r>
      <w:r w:rsidR="00B04535" w:rsidRPr="00B04535">
        <w:rPr>
          <w:rFonts w:ascii="Arial" w:eastAsia="MS Gothic" w:hAnsi="Arial" w:cs="Arial"/>
          <w:b/>
          <w:kern w:val="0"/>
          <w:sz w:val="24"/>
          <w:szCs w:val="24"/>
          <w:lang w:eastAsia="en-US"/>
        </w:rPr>
        <w:t>8.2.</w:t>
      </w:r>
      <w:r w:rsidR="00855EE0">
        <w:rPr>
          <w:rFonts w:ascii="Arial" w:eastAsia="MS Gothic" w:hAnsi="Arial" w:cs="Arial"/>
          <w:b/>
          <w:kern w:val="0"/>
          <w:sz w:val="24"/>
          <w:szCs w:val="24"/>
          <w:lang w:eastAsia="en-US"/>
        </w:rPr>
        <w:t>6</w:t>
      </w:r>
    </w:p>
    <w:p w14:paraId="5158E6D2" w14:textId="621AB26C" w:rsidR="009F2346" w:rsidRPr="00B04535" w:rsidRDefault="009F2346" w:rsidP="00B71AF1">
      <w:pPr>
        <w:widowControl/>
        <w:pBdr>
          <w:bottom w:val="single" w:sz="12" w:space="1" w:color="auto"/>
        </w:pBdr>
        <w:spacing w:beforeLines="20" w:before="62" w:afterLines="20" w:after="62"/>
        <w:rPr>
          <w:rFonts w:ascii="Arial" w:eastAsia="宋体" w:hAnsi="Arial" w:cs="Arial"/>
          <w:b/>
          <w:kern w:val="0"/>
          <w:sz w:val="24"/>
          <w:szCs w:val="24"/>
        </w:rPr>
      </w:pPr>
      <w:r w:rsidRPr="00B04535">
        <w:rPr>
          <w:rFonts w:ascii="Arial" w:eastAsia="MS Gothic" w:hAnsi="Arial" w:cs="Arial"/>
          <w:b/>
          <w:kern w:val="0"/>
          <w:sz w:val="24"/>
          <w:szCs w:val="24"/>
          <w:lang w:eastAsia="en-US"/>
        </w:rPr>
        <w:t>Source:</w:t>
      </w:r>
      <w:r w:rsidR="00B71AF1">
        <w:rPr>
          <w:rFonts w:ascii="Arial" w:eastAsia="MS Gothic" w:hAnsi="Arial" w:cs="Arial"/>
          <w:b/>
          <w:kern w:val="0"/>
          <w:sz w:val="24"/>
          <w:szCs w:val="24"/>
          <w:lang w:eastAsia="en-US"/>
        </w:rPr>
        <w:tab/>
      </w:r>
      <w:r w:rsidR="00B71AF1">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ja-JP"/>
        </w:rPr>
        <w:t>Fujitsu</w:t>
      </w:r>
    </w:p>
    <w:p w14:paraId="1D0C31B8" w14:textId="01195C7F" w:rsidR="00B71AF1" w:rsidRDefault="009F2346" w:rsidP="00B71AF1">
      <w:pPr>
        <w:widowControl/>
        <w:pBdr>
          <w:bottom w:val="single" w:sz="12" w:space="1" w:color="auto"/>
        </w:pBdr>
        <w:tabs>
          <w:tab w:val="left" w:pos="1740"/>
        </w:tabs>
        <w:spacing w:beforeLines="20" w:before="62" w:afterLines="20" w:after="62"/>
        <w:ind w:left="1680" w:hanging="1680"/>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Title:</w:t>
      </w:r>
      <w:r w:rsidRPr="00B04535">
        <w:rPr>
          <w:rFonts w:ascii="Arial" w:eastAsia="MS Gothic" w:hAnsi="Arial" w:cs="Arial"/>
          <w:b/>
          <w:kern w:val="0"/>
          <w:sz w:val="24"/>
          <w:szCs w:val="24"/>
          <w:lang w:eastAsia="en-US"/>
        </w:rPr>
        <w:tab/>
      </w:r>
      <w:r w:rsidR="00223FAC" w:rsidRPr="00223FAC">
        <w:rPr>
          <w:rFonts w:ascii="Arial" w:eastAsia="MS Gothic" w:hAnsi="Arial" w:cs="Arial"/>
          <w:b/>
          <w:kern w:val="0"/>
          <w:sz w:val="24"/>
          <w:szCs w:val="24"/>
          <w:lang w:eastAsia="en-US"/>
        </w:rPr>
        <w:t>Considerations on channel access mechanism for NR from 52.6</w:t>
      </w:r>
      <w:r w:rsidR="004659A1">
        <w:rPr>
          <w:rFonts w:ascii="Arial" w:eastAsia="MS Gothic" w:hAnsi="Arial" w:cs="Arial"/>
          <w:b/>
          <w:kern w:val="0"/>
          <w:sz w:val="24"/>
          <w:szCs w:val="24"/>
          <w:lang w:eastAsia="en-US"/>
        </w:rPr>
        <w:t xml:space="preserve"> </w:t>
      </w:r>
      <w:r w:rsidR="00223FAC" w:rsidRPr="00223FAC">
        <w:rPr>
          <w:rFonts w:ascii="Arial" w:eastAsia="MS Gothic" w:hAnsi="Arial" w:cs="Arial"/>
          <w:b/>
          <w:kern w:val="0"/>
          <w:sz w:val="24"/>
          <w:szCs w:val="24"/>
          <w:lang w:eastAsia="en-US"/>
        </w:rPr>
        <w:t>GHz to 71 GHz</w:t>
      </w:r>
    </w:p>
    <w:p w14:paraId="2B61E799" w14:textId="745FDF73" w:rsidR="009F2346" w:rsidRPr="009F2346" w:rsidRDefault="009F2346" w:rsidP="009F2346">
      <w:pPr>
        <w:widowControl/>
        <w:pBdr>
          <w:bottom w:val="single" w:sz="12" w:space="1" w:color="auto"/>
        </w:pBdr>
        <w:tabs>
          <w:tab w:val="left" w:pos="1740"/>
        </w:tabs>
        <w:spacing w:beforeLines="20" w:before="62" w:afterLines="20" w:after="62"/>
        <w:rPr>
          <w:rFonts w:ascii="Arial" w:eastAsia="MS Gothic" w:hAnsi="Arial" w:cs="Arial"/>
          <w:b/>
          <w:kern w:val="0"/>
          <w:sz w:val="24"/>
          <w:szCs w:val="24"/>
          <w:lang w:eastAsia="en-US"/>
        </w:rPr>
      </w:pPr>
      <w:r w:rsidRPr="00B04535">
        <w:rPr>
          <w:rFonts w:ascii="Arial" w:eastAsia="MS Gothic" w:hAnsi="Arial" w:cs="Arial"/>
          <w:b/>
          <w:kern w:val="0"/>
          <w:sz w:val="24"/>
          <w:szCs w:val="24"/>
          <w:lang w:eastAsia="en-US"/>
        </w:rPr>
        <w:t>Document for:</w:t>
      </w:r>
      <w:r w:rsidRPr="00B04535">
        <w:rPr>
          <w:rFonts w:ascii="Arial" w:eastAsia="MS Gothic" w:hAnsi="Arial" w:cs="Arial"/>
          <w:b/>
          <w:kern w:val="0"/>
          <w:sz w:val="24"/>
          <w:szCs w:val="24"/>
          <w:lang w:eastAsia="en-US"/>
        </w:rPr>
        <w:tab/>
      </w:r>
      <w:r w:rsidRPr="00B04535">
        <w:rPr>
          <w:rFonts w:ascii="Arial" w:eastAsia="MS Gothic" w:hAnsi="Arial" w:cs="Arial" w:hint="eastAsia"/>
          <w:b/>
          <w:kern w:val="0"/>
          <w:sz w:val="24"/>
          <w:szCs w:val="24"/>
          <w:lang w:eastAsia="en-US"/>
        </w:rPr>
        <w:t>Discussion</w:t>
      </w:r>
      <w:r w:rsidRPr="00B04535">
        <w:rPr>
          <w:rFonts w:ascii="Arial" w:eastAsia="MS Gothic" w:hAnsi="Arial" w:cs="Arial"/>
          <w:b/>
          <w:kern w:val="0"/>
          <w:sz w:val="24"/>
          <w:szCs w:val="24"/>
          <w:lang w:eastAsia="en-US"/>
        </w:rPr>
        <w:t>/Decision</w:t>
      </w:r>
    </w:p>
    <w:p w14:paraId="2F786334" w14:textId="4CA95655" w:rsidR="00366390" w:rsidRDefault="003971B9" w:rsidP="00290E01">
      <w:pPr>
        <w:pStyle w:val="1"/>
        <w:numPr>
          <w:ilvl w:val="0"/>
          <w:numId w:val="1"/>
        </w:numPr>
        <w:tabs>
          <w:tab w:val="num" w:pos="425"/>
        </w:tabs>
        <w:rPr>
          <w:b/>
          <w:snapToGrid w:val="0"/>
        </w:rPr>
      </w:pPr>
      <w:r w:rsidRPr="00CB3500">
        <w:rPr>
          <w:b/>
          <w:snapToGrid w:val="0"/>
        </w:rPr>
        <w:t>Introduction</w:t>
      </w:r>
    </w:p>
    <w:p w14:paraId="1EB48DD2" w14:textId="0F4D29E4" w:rsidR="00993206" w:rsidRDefault="00993206" w:rsidP="00993206">
      <w:pPr>
        <w:spacing w:afterLines="50" w:after="156"/>
        <w:rPr>
          <w:rFonts w:ascii="Times New Roman" w:hAnsi="Times New Roman" w:cs="Times New Roman"/>
          <w:sz w:val="24"/>
          <w:szCs w:val="24"/>
        </w:rPr>
      </w:pPr>
      <w:r w:rsidRPr="00796A87">
        <w:rPr>
          <w:rFonts w:ascii="Times New Roman" w:hAnsi="Times New Roman" w:cs="Times New Roman"/>
          <w:sz w:val="24"/>
          <w:szCs w:val="24"/>
        </w:rPr>
        <w:t>In RAN#90-e meeting, the WID</w:t>
      </w:r>
      <w:r w:rsidRPr="00796A87">
        <w:rPr>
          <w:rFonts w:ascii="Times New Roman" w:hAnsi="Times New Roman" w:cs="Times New Roman"/>
          <w:sz w:val="24"/>
          <w:szCs w:val="24"/>
          <w:vertAlign w:val="superscript"/>
        </w:rPr>
        <w:t>[1]</w:t>
      </w:r>
      <w:r w:rsidRPr="00796A87">
        <w:rPr>
          <w:rFonts w:ascii="Times New Roman" w:hAnsi="Times New Roman" w:cs="Times New Roman"/>
          <w:sz w:val="24"/>
          <w:szCs w:val="24"/>
        </w:rPr>
        <w:t xml:space="preserve"> for extending current NR operation to 71 GHz was agreed. And regarding physical layer aspects, the objectives identified in the WID are as </w:t>
      </w:r>
      <w:r>
        <w:rPr>
          <w:rFonts w:ascii="Times New Roman" w:hAnsi="Times New Roman" w:cs="Times New Roman"/>
          <w:sz w:val="24"/>
          <w:szCs w:val="24"/>
        </w:rPr>
        <w:t>below. Following the guidance, this contribution would like to discuss</w:t>
      </w:r>
      <w:r w:rsidR="00F3143A">
        <w:rPr>
          <w:rFonts w:ascii="Times New Roman" w:hAnsi="Times New Roman" w:cs="Times New Roman"/>
          <w:sz w:val="24"/>
          <w:szCs w:val="24"/>
        </w:rPr>
        <w:t xml:space="preserve"> </w:t>
      </w:r>
      <w:r w:rsidR="00F3143A">
        <w:rPr>
          <w:rFonts w:ascii="Times New Roman" w:hAnsi="Times New Roman" w:cs="Times New Roman" w:hint="eastAsia"/>
          <w:sz w:val="24"/>
          <w:szCs w:val="24"/>
        </w:rPr>
        <w:t>c</w:t>
      </w:r>
      <w:r w:rsidR="00F3143A">
        <w:rPr>
          <w:rFonts w:ascii="Times New Roman" w:hAnsi="Times New Roman" w:cs="Times New Roman"/>
          <w:sz w:val="24"/>
          <w:szCs w:val="24"/>
        </w:rPr>
        <w:t>hannel access mechanism for the new frequency range, mainly focusing on</w:t>
      </w:r>
      <w:r w:rsidR="00C00703">
        <w:rPr>
          <w:rFonts w:ascii="Times New Roman" w:hAnsi="Times New Roman" w:cs="Times New Roman"/>
          <w:sz w:val="24"/>
          <w:szCs w:val="24"/>
        </w:rPr>
        <w:t xml:space="preserve"> No-LBT and</w:t>
      </w:r>
      <w:r w:rsidR="00B62560">
        <w:rPr>
          <w:rFonts w:ascii="Times New Roman" w:hAnsi="Times New Roman" w:cs="Times New Roman"/>
          <w:sz w:val="24"/>
          <w:szCs w:val="24"/>
        </w:rPr>
        <w:t xml:space="preserve"> </w:t>
      </w:r>
      <w:r w:rsidR="00B62560">
        <w:rPr>
          <w:rFonts w:ascii="Times New Roman" w:hAnsi="Times New Roman" w:cs="Times New Roman" w:hint="eastAsia"/>
          <w:sz w:val="24"/>
          <w:szCs w:val="24"/>
        </w:rPr>
        <w:t>re</w:t>
      </w:r>
      <w:r w:rsidR="00B62560">
        <w:rPr>
          <w:rFonts w:ascii="Times New Roman" w:hAnsi="Times New Roman" w:cs="Times New Roman"/>
          <w:sz w:val="24"/>
          <w:szCs w:val="24"/>
        </w:rPr>
        <w:t>ceiver assistance in channel access</w:t>
      </w:r>
      <w:r>
        <w:rPr>
          <w:rFonts w:ascii="Times New Roman" w:hAnsi="Times New Roman" w:cs="Times New Roman"/>
          <w:sz w:val="24"/>
          <w:szCs w:val="24"/>
        </w:rPr>
        <w:t>.</w:t>
      </w:r>
    </w:p>
    <w:p w14:paraId="1E4CBA9D" w14:textId="77B5015D" w:rsidR="00843E44" w:rsidRPr="00796A87" w:rsidRDefault="00843E44" w:rsidP="00993206">
      <w:pPr>
        <w:spacing w:afterLines="50" w:after="156"/>
        <w:rPr>
          <w:rFonts w:ascii="Times New Roman" w:hAnsi="Times New Roman" w:cs="Times New Roman"/>
          <w:sz w:val="24"/>
          <w:szCs w:val="24"/>
        </w:rPr>
      </w:pPr>
      <w:r>
        <w:rPr>
          <w:rFonts w:ascii="Times New Roman" w:hAnsi="Times New Roman" w:cs="Times New Roman" w:hint="eastAsia"/>
          <w:sz w:val="24"/>
          <w:szCs w:val="24"/>
        </w:rPr>
        <w:t>S</w:t>
      </w:r>
      <w:r>
        <w:rPr>
          <w:rFonts w:ascii="Times New Roman" w:hAnsi="Times New Roman" w:cs="Times New Roman"/>
          <w:sz w:val="24"/>
          <w:szCs w:val="24"/>
        </w:rPr>
        <w:t>ome relevant agreements are listed in the Appendix.</w:t>
      </w:r>
    </w:p>
    <w:tbl>
      <w:tblPr>
        <w:tblStyle w:val="af2"/>
        <w:tblW w:w="0" w:type="auto"/>
        <w:tblLook w:val="04A0" w:firstRow="1" w:lastRow="0" w:firstColumn="1" w:lastColumn="0" w:noHBand="0" w:noVBand="1"/>
      </w:tblPr>
      <w:tblGrid>
        <w:gridCol w:w="9736"/>
      </w:tblGrid>
      <w:tr w:rsidR="00993206" w:rsidRPr="00796A87" w14:paraId="6ADE8EA5" w14:textId="77777777" w:rsidTr="00E22CAA">
        <w:tc>
          <w:tcPr>
            <w:tcW w:w="9736" w:type="dxa"/>
          </w:tcPr>
          <w:p w14:paraId="5B054EE3" w14:textId="77777777" w:rsidR="00993206" w:rsidRPr="00993206" w:rsidRDefault="00993206" w:rsidP="005671EE">
            <w:pPr>
              <w:pStyle w:val="B1"/>
              <w:numPr>
                <w:ilvl w:val="0"/>
                <w:numId w:val="34"/>
              </w:numPr>
              <w:overflowPunct w:val="0"/>
              <w:autoSpaceDE w:val="0"/>
              <w:autoSpaceDN w:val="0"/>
              <w:adjustRightInd w:val="0"/>
              <w:spacing w:after="0"/>
              <w:ind w:hanging="357"/>
              <w:textAlignment w:val="baseline"/>
              <w:rPr>
                <w:sz w:val="24"/>
              </w:rPr>
            </w:pPr>
            <w:r w:rsidRPr="00993206">
              <w:rPr>
                <w:sz w:val="24"/>
                <w:lang w:eastAsia="ja-JP"/>
              </w:rPr>
              <w:t>Physical layer procedure(s) including [RAN1]</w:t>
            </w:r>
            <w:r w:rsidRPr="00993206">
              <w:rPr>
                <w:rFonts w:hint="eastAsia"/>
                <w:sz w:val="24"/>
                <w:lang w:eastAsia="ja-JP"/>
              </w:rPr>
              <w:t>:</w:t>
            </w:r>
          </w:p>
          <w:p w14:paraId="75B04157" w14:textId="77777777" w:rsidR="00993206" w:rsidRPr="00993206" w:rsidRDefault="00993206" w:rsidP="005671EE">
            <w:pPr>
              <w:pStyle w:val="B1"/>
              <w:numPr>
                <w:ilvl w:val="1"/>
                <w:numId w:val="34"/>
              </w:numPr>
              <w:overflowPunct w:val="0"/>
              <w:autoSpaceDE w:val="0"/>
              <w:autoSpaceDN w:val="0"/>
              <w:adjustRightInd w:val="0"/>
              <w:spacing w:after="0"/>
              <w:ind w:hanging="357"/>
              <w:textAlignment w:val="baseline"/>
              <w:rPr>
                <w:sz w:val="24"/>
              </w:rPr>
            </w:pPr>
            <w:r w:rsidRPr="00993206">
              <w:rPr>
                <w:sz w:val="24"/>
                <w:lang w:eastAsia="ja-JP"/>
              </w:rPr>
              <w:t>Channel access mechanism assuming beam based operation in order to comply with the regulatory requirements applicable to unlicensed spectrum for frequencies between 52.6GHz and 71GHz.</w:t>
            </w:r>
          </w:p>
          <w:p w14:paraId="05C78F82" w14:textId="77777777" w:rsidR="00993206" w:rsidRPr="00530BE1" w:rsidRDefault="00993206" w:rsidP="005671EE">
            <w:pPr>
              <w:pStyle w:val="B1"/>
              <w:numPr>
                <w:ilvl w:val="2"/>
                <w:numId w:val="34"/>
              </w:numPr>
              <w:overflowPunct w:val="0"/>
              <w:autoSpaceDE w:val="0"/>
              <w:autoSpaceDN w:val="0"/>
              <w:adjustRightInd w:val="0"/>
              <w:spacing w:after="0"/>
              <w:ind w:hanging="357"/>
              <w:textAlignment w:val="baseline"/>
              <w:rPr>
                <w:color w:val="C00000"/>
                <w:sz w:val="24"/>
              </w:rPr>
            </w:pPr>
            <w:r w:rsidRPr="00530BE1">
              <w:rPr>
                <w:color w:val="C00000"/>
                <w:sz w:val="24"/>
              </w:rPr>
              <w:t>Specify both LBT and No-LBT related procedures, and for No-LBT case no additional sensing mechanism is specified.</w:t>
            </w:r>
          </w:p>
          <w:p w14:paraId="53D92D17" w14:textId="77777777" w:rsidR="00993206" w:rsidRPr="00364525" w:rsidRDefault="00993206" w:rsidP="005671EE">
            <w:pPr>
              <w:pStyle w:val="B1"/>
              <w:numPr>
                <w:ilvl w:val="2"/>
                <w:numId w:val="34"/>
              </w:numPr>
              <w:overflowPunct w:val="0"/>
              <w:autoSpaceDE w:val="0"/>
              <w:autoSpaceDN w:val="0"/>
              <w:adjustRightInd w:val="0"/>
              <w:spacing w:after="0"/>
              <w:ind w:hanging="357"/>
              <w:textAlignment w:val="baseline"/>
              <w:rPr>
                <w:color w:val="C00000"/>
                <w:sz w:val="24"/>
              </w:rPr>
            </w:pPr>
            <w:r w:rsidRPr="00364525">
              <w:rPr>
                <w:color w:val="C00000"/>
                <w:sz w:val="24"/>
              </w:rPr>
              <w:t xml:space="preserve">Study, and if needed specify, omni-directional LBT, directional LBT and receiver </w:t>
            </w:r>
            <w:r w:rsidRPr="00364525">
              <w:rPr>
                <w:rFonts w:hint="eastAsia"/>
                <w:color w:val="C00000"/>
                <w:sz w:val="24"/>
              </w:rPr>
              <w:t>assistance in channel access</w:t>
            </w:r>
          </w:p>
          <w:p w14:paraId="38C7FA6A" w14:textId="7B75297B" w:rsidR="00993206" w:rsidRPr="00993206" w:rsidRDefault="00993206" w:rsidP="005671EE">
            <w:pPr>
              <w:pStyle w:val="B1"/>
              <w:numPr>
                <w:ilvl w:val="2"/>
                <w:numId w:val="34"/>
              </w:numPr>
              <w:overflowPunct w:val="0"/>
              <w:autoSpaceDE w:val="0"/>
              <w:autoSpaceDN w:val="0"/>
              <w:adjustRightInd w:val="0"/>
              <w:spacing w:after="0"/>
              <w:ind w:hanging="357"/>
              <w:textAlignment w:val="baseline"/>
            </w:pPr>
            <w:r w:rsidRPr="00364525">
              <w:rPr>
                <w:color w:val="C00000"/>
                <w:sz w:val="24"/>
              </w:rPr>
              <w:t xml:space="preserve">Study, and if needed specify, energy detection threshold enhancement </w:t>
            </w:r>
          </w:p>
        </w:tc>
      </w:tr>
    </w:tbl>
    <w:p w14:paraId="7CA41793" w14:textId="3FCBCC36" w:rsidR="00F3143A" w:rsidRPr="00F3143A" w:rsidRDefault="003971B9" w:rsidP="00F3143A">
      <w:pPr>
        <w:pStyle w:val="1"/>
        <w:numPr>
          <w:ilvl w:val="0"/>
          <w:numId w:val="1"/>
        </w:numPr>
        <w:tabs>
          <w:tab w:val="num" w:pos="425"/>
        </w:tabs>
        <w:rPr>
          <w:b/>
          <w:snapToGrid w:val="0"/>
        </w:rPr>
      </w:pPr>
      <w:r w:rsidRPr="00CB3500">
        <w:rPr>
          <w:b/>
          <w:snapToGrid w:val="0"/>
        </w:rPr>
        <w:t>Discussion</w:t>
      </w:r>
    </w:p>
    <w:p w14:paraId="39E2B833" w14:textId="3FBF26D5" w:rsidR="00F3143A" w:rsidRPr="00F3143A" w:rsidRDefault="0032667A" w:rsidP="00530BE1">
      <w:pPr>
        <w:rPr>
          <w:rFonts w:ascii="Times New Roman"/>
          <w:b/>
          <w:i/>
          <w:sz w:val="24"/>
          <w:szCs w:val="20"/>
          <w:u w:val="single"/>
        </w:rPr>
      </w:pPr>
      <w:r>
        <w:rPr>
          <w:rFonts w:ascii="Times New Roman"/>
          <w:b/>
          <w:i/>
          <w:sz w:val="24"/>
          <w:szCs w:val="20"/>
          <w:u w:val="single"/>
        </w:rPr>
        <w:t>No-LBT</w:t>
      </w:r>
    </w:p>
    <w:p w14:paraId="3B34BDF6" w14:textId="0AF2CC84" w:rsidR="005D56A1" w:rsidRDefault="00376C99" w:rsidP="007F2603">
      <w:pPr>
        <w:spacing w:before="240"/>
        <w:rPr>
          <w:rFonts w:ascii="Times New Roman"/>
          <w:sz w:val="24"/>
          <w:szCs w:val="20"/>
        </w:rPr>
      </w:pPr>
      <w:r>
        <w:rPr>
          <w:rFonts w:ascii="Times New Roman"/>
          <w:sz w:val="24"/>
          <w:szCs w:val="20"/>
        </w:rPr>
        <w:t>For channel access, n</w:t>
      </w:r>
      <w:r w:rsidR="0032667A">
        <w:rPr>
          <w:rFonts w:ascii="Times New Roman"/>
          <w:sz w:val="24"/>
          <w:szCs w:val="20"/>
        </w:rPr>
        <w:t>o</w:t>
      </w:r>
      <w:r w:rsidR="005D56A1">
        <w:rPr>
          <w:rFonts w:ascii="Times New Roman"/>
          <w:sz w:val="24"/>
          <w:szCs w:val="20"/>
        </w:rPr>
        <w:t xml:space="preserve">-LBT </w:t>
      </w:r>
      <w:r>
        <w:rPr>
          <w:rFonts w:ascii="Times New Roman"/>
          <w:sz w:val="24"/>
          <w:szCs w:val="20"/>
        </w:rPr>
        <w:t>mode</w:t>
      </w:r>
      <w:r w:rsidR="005D56A1">
        <w:rPr>
          <w:rFonts w:ascii="Times New Roman"/>
          <w:sz w:val="24"/>
          <w:szCs w:val="20"/>
        </w:rPr>
        <w:t xml:space="preserve"> was agreed to be supported for the new frequency range (52.6~71GHz) as in the agreement</w:t>
      </w:r>
      <w:r w:rsidR="007F2603">
        <w:rPr>
          <w:rFonts w:ascii="Times New Roman"/>
          <w:sz w:val="24"/>
          <w:szCs w:val="20"/>
        </w:rPr>
        <w:t xml:space="preserve"> </w:t>
      </w:r>
      <w:r w:rsidR="005D56A1">
        <w:rPr>
          <w:rFonts w:ascii="Times New Roman"/>
          <w:sz w:val="24"/>
          <w:szCs w:val="20"/>
        </w:rPr>
        <w:t>below</w:t>
      </w:r>
      <w:r w:rsidR="00AA19D3">
        <w:rPr>
          <w:rFonts w:ascii="Times New Roman"/>
          <w:sz w:val="24"/>
          <w:szCs w:val="20"/>
        </w:rPr>
        <w:t>. And</w:t>
      </w:r>
      <w:r w:rsidR="007F2603">
        <w:rPr>
          <w:rFonts w:ascii="Times New Roman"/>
          <w:sz w:val="24"/>
          <w:szCs w:val="20"/>
        </w:rPr>
        <w:t xml:space="preserve"> some issues are identified as FFS.</w:t>
      </w:r>
    </w:p>
    <w:tbl>
      <w:tblPr>
        <w:tblStyle w:val="af2"/>
        <w:tblW w:w="0" w:type="auto"/>
        <w:tblLook w:val="04A0" w:firstRow="1" w:lastRow="0" w:firstColumn="1" w:lastColumn="0" w:noHBand="0" w:noVBand="1"/>
      </w:tblPr>
      <w:tblGrid>
        <w:gridCol w:w="9736"/>
      </w:tblGrid>
      <w:tr w:rsidR="005D56A1" w:rsidRPr="005D56A1" w14:paraId="20091198" w14:textId="77777777" w:rsidTr="005D56A1">
        <w:tc>
          <w:tcPr>
            <w:tcW w:w="9736" w:type="dxa"/>
          </w:tcPr>
          <w:p w14:paraId="0AB8422B" w14:textId="77777777" w:rsidR="005D56A1" w:rsidRPr="002D63DD" w:rsidRDefault="005D56A1" w:rsidP="005D56A1">
            <w:pPr>
              <w:rPr>
                <w:rFonts w:ascii="Times New Roman" w:hAnsi="Times New Roman"/>
                <w:sz w:val="22"/>
                <w:szCs w:val="18"/>
                <w:lang w:eastAsia="x-none"/>
              </w:rPr>
            </w:pPr>
            <w:r w:rsidRPr="002D63DD">
              <w:rPr>
                <w:rFonts w:ascii="Times New Roman" w:hAnsi="Times New Roman"/>
                <w:sz w:val="22"/>
                <w:szCs w:val="18"/>
                <w:highlight w:val="green"/>
                <w:lang w:eastAsia="x-none"/>
              </w:rPr>
              <w:t>Agreement:</w:t>
            </w:r>
          </w:p>
          <w:p w14:paraId="59CF25FD" w14:textId="77777777" w:rsidR="005D56A1" w:rsidRPr="002D63DD" w:rsidRDefault="005D56A1" w:rsidP="005671EE">
            <w:pPr>
              <w:widowControl/>
              <w:numPr>
                <w:ilvl w:val="0"/>
                <w:numId w:val="35"/>
              </w:numPr>
              <w:jc w:val="left"/>
              <w:rPr>
                <w:rFonts w:ascii="Times New Roman" w:hAnsi="Times New Roman"/>
                <w:sz w:val="22"/>
                <w:szCs w:val="18"/>
                <w:lang w:eastAsia="x-none"/>
              </w:rPr>
            </w:pPr>
            <w:r w:rsidRPr="002D63DD">
              <w:rPr>
                <w:rFonts w:ascii="Times New Roman" w:hAnsi="Times New Roman"/>
                <w:sz w:val="22"/>
                <w:szCs w:val="18"/>
                <w:lang w:eastAsia="x-none"/>
              </w:rPr>
              <w:t>For gNB/UE to initiate a channel occupancy, both channel access with LBT mechanism(s) and a channel access mechanism without LBT are supported</w:t>
            </w:r>
          </w:p>
          <w:p w14:paraId="7AF147DA" w14:textId="77777777" w:rsidR="005D56A1" w:rsidRPr="002D63DD" w:rsidRDefault="005D56A1" w:rsidP="005671EE">
            <w:pPr>
              <w:widowControl/>
              <w:numPr>
                <w:ilvl w:val="0"/>
                <w:numId w:val="35"/>
              </w:numPr>
              <w:jc w:val="left"/>
              <w:rPr>
                <w:rFonts w:ascii="Times New Roman" w:hAnsi="Times New Roman"/>
                <w:sz w:val="22"/>
                <w:szCs w:val="18"/>
                <w:lang w:eastAsia="x-none"/>
              </w:rPr>
            </w:pPr>
            <w:r w:rsidRPr="002D63DD">
              <w:rPr>
                <w:rFonts w:ascii="Times New Roman" w:hAnsi="Times New Roman"/>
                <w:sz w:val="22"/>
                <w:szCs w:val="18"/>
                <w:lang w:eastAsia="x-none"/>
              </w:rPr>
              <w:t>FFS: LBT mechanisms such as Omni-directional LBT, directional LBT and receiver assisted LBT type of schemes when channel access with LBT is used.</w:t>
            </w:r>
          </w:p>
          <w:p w14:paraId="155E7A72" w14:textId="77777777" w:rsidR="005D56A1" w:rsidRPr="002D63DD" w:rsidRDefault="005D56A1" w:rsidP="005671EE">
            <w:pPr>
              <w:widowControl/>
              <w:numPr>
                <w:ilvl w:val="0"/>
                <w:numId w:val="35"/>
              </w:numPr>
              <w:jc w:val="left"/>
              <w:rPr>
                <w:rFonts w:ascii="Times New Roman" w:hAnsi="Times New Roman"/>
                <w:color w:val="C00000"/>
                <w:sz w:val="22"/>
                <w:szCs w:val="18"/>
                <w:lang w:eastAsia="x-none"/>
              </w:rPr>
            </w:pPr>
            <w:r w:rsidRPr="002D63DD">
              <w:rPr>
                <w:rFonts w:ascii="Times New Roman" w:hAnsi="Times New Roman"/>
                <w:color w:val="C00000"/>
                <w:sz w:val="22"/>
                <w:szCs w:val="18"/>
                <w:lang w:eastAsia="x-none"/>
              </w:rPr>
              <w:t>FFS: If operation restrictions for channel access without LBT are needed, e.g. compliance with regulations, and/or in presence of ATPC, DFS, long term sensing, or other interference mitigation mechanisms</w:t>
            </w:r>
          </w:p>
          <w:p w14:paraId="3C8D9E92" w14:textId="4FC7FB2F" w:rsidR="005D56A1" w:rsidRPr="005D56A1" w:rsidRDefault="005D56A1" w:rsidP="005671EE">
            <w:pPr>
              <w:widowControl/>
              <w:numPr>
                <w:ilvl w:val="0"/>
                <w:numId w:val="35"/>
              </w:numPr>
              <w:jc w:val="left"/>
              <w:rPr>
                <w:rFonts w:ascii="Times New Roman" w:hAnsi="Times New Roman"/>
                <w:sz w:val="24"/>
                <w:szCs w:val="20"/>
                <w:lang w:eastAsia="x-none"/>
              </w:rPr>
            </w:pPr>
            <w:r w:rsidRPr="002D63DD">
              <w:rPr>
                <w:rFonts w:ascii="Times New Roman" w:hAnsi="Times New Roman"/>
                <w:color w:val="C00000"/>
                <w:sz w:val="22"/>
                <w:szCs w:val="18"/>
                <w:lang w:eastAsia="x-none"/>
              </w:rPr>
              <w:t>FFS: The mechanism and condition(s) to switch between channel access with LBT and channel access without LBT (if local regulation allows)</w:t>
            </w:r>
          </w:p>
        </w:tc>
      </w:tr>
    </w:tbl>
    <w:p w14:paraId="754FFA14" w14:textId="4FA2C7A5" w:rsidR="0054685A" w:rsidRDefault="0054685A" w:rsidP="0054685A">
      <w:pPr>
        <w:spacing w:before="240"/>
        <w:rPr>
          <w:rFonts w:ascii="Times New Roman"/>
          <w:sz w:val="24"/>
          <w:szCs w:val="20"/>
        </w:rPr>
      </w:pPr>
      <w:r>
        <w:rPr>
          <w:rFonts w:ascii="Times New Roman"/>
          <w:sz w:val="24"/>
          <w:szCs w:val="20"/>
        </w:rPr>
        <w:lastRenderedPageBreak/>
        <w:t>R</w:t>
      </w:r>
      <w:r w:rsidR="007F2603">
        <w:rPr>
          <w:rFonts w:ascii="Times New Roman"/>
          <w:sz w:val="24"/>
          <w:szCs w:val="20"/>
        </w:rPr>
        <w:t xml:space="preserve">egarding </w:t>
      </w:r>
      <w:r>
        <w:rPr>
          <w:rFonts w:ascii="Times New Roman"/>
          <w:sz w:val="24"/>
          <w:szCs w:val="20"/>
        </w:rPr>
        <w:t>the 2</w:t>
      </w:r>
      <w:r w:rsidRPr="0054685A">
        <w:rPr>
          <w:rFonts w:ascii="Times New Roman"/>
          <w:sz w:val="24"/>
          <w:szCs w:val="20"/>
          <w:vertAlign w:val="superscript"/>
        </w:rPr>
        <w:t>nd</w:t>
      </w:r>
      <w:r>
        <w:rPr>
          <w:rFonts w:ascii="Times New Roman"/>
          <w:sz w:val="24"/>
          <w:szCs w:val="20"/>
        </w:rPr>
        <w:t xml:space="preserve"> FFS</w:t>
      </w:r>
      <w:r w:rsidR="007F2603">
        <w:rPr>
          <w:rFonts w:ascii="Times New Roman"/>
          <w:sz w:val="24"/>
          <w:szCs w:val="20"/>
        </w:rPr>
        <w:t xml:space="preserve">, </w:t>
      </w:r>
      <w:r w:rsidR="00376C99">
        <w:rPr>
          <w:rFonts w:ascii="Times New Roman"/>
          <w:sz w:val="24"/>
          <w:szCs w:val="20"/>
        </w:rPr>
        <w:t>for regions where LBT is not mandat</w:t>
      </w:r>
      <w:r w:rsidR="00391D68">
        <w:rPr>
          <w:rFonts w:ascii="Times New Roman"/>
          <w:sz w:val="24"/>
          <w:szCs w:val="20"/>
        </w:rPr>
        <w:t>ory</w:t>
      </w:r>
      <w:r>
        <w:rPr>
          <w:rFonts w:ascii="Times New Roman"/>
          <w:sz w:val="24"/>
          <w:szCs w:val="20"/>
        </w:rPr>
        <w:t xml:space="preserve">, whether to apply </w:t>
      </w:r>
      <w:r w:rsidR="00376C99">
        <w:rPr>
          <w:rFonts w:ascii="Times New Roman"/>
          <w:sz w:val="24"/>
          <w:szCs w:val="20"/>
        </w:rPr>
        <w:t>no-LBT mode</w:t>
      </w:r>
      <w:r>
        <w:rPr>
          <w:rFonts w:ascii="Times New Roman"/>
          <w:sz w:val="24"/>
          <w:szCs w:val="20"/>
        </w:rPr>
        <w:t xml:space="preserve"> </w:t>
      </w:r>
      <w:r w:rsidR="00376C99">
        <w:rPr>
          <w:rFonts w:ascii="Times New Roman"/>
          <w:sz w:val="24"/>
          <w:szCs w:val="20"/>
        </w:rPr>
        <w:t xml:space="preserve">should be </w:t>
      </w:r>
      <w:r>
        <w:rPr>
          <w:rFonts w:ascii="Times New Roman"/>
          <w:sz w:val="24"/>
          <w:szCs w:val="20"/>
        </w:rPr>
        <w:t>up to gNB implementation.</w:t>
      </w:r>
      <w:r w:rsidR="003842EA">
        <w:rPr>
          <w:rFonts w:ascii="Times New Roman"/>
          <w:sz w:val="24"/>
          <w:szCs w:val="20"/>
        </w:rPr>
        <w:t xml:space="preserve"> </w:t>
      </w:r>
      <w:r w:rsidR="002E3DD7">
        <w:rPr>
          <w:rFonts w:ascii="Times New Roman"/>
          <w:sz w:val="24"/>
          <w:szCs w:val="20"/>
        </w:rPr>
        <w:t xml:space="preserve">For more flexibility, </w:t>
      </w:r>
      <w:r w:rsidR="002E3DD7">
        <w:rPr>
          <w:rFonts w:ascii="Times New Roman" w:hint="eastAsia"/>
          <w:sz w:val="24"/>
          <w:szCs w:val="20"/>
        </w:rPr>
        <w:t>n</w:t>
      </w:r>
      <w:r w:rsidR="003842EA">
        <w:rPr>
          <w:rFonts w:ascii="Times New Roman"/>
          <w:sz w:val="24"/>
          <w:szCs w:val="20"/>
        </w:rPr>
        <w:t>o other restriction is needed. Furthermore, r</w:t>
      </w:r>
      <w:r>
        <w:rPr>
          <w:rFonts w:ascii="Times New Roman"/>
          <w:sz w:val="24"/>
          <w:szCs w:val="20"/>
        </w:rPr>
        <w:t>egarding the 3</w:t>
      </w:r>
      <w:r w:rsidRPr="0054685A">
        <w:rPr>
          <w:rFonts w:ascii="Times New Roman"/>
          <w:sz w:val="24"/>
          <w:szCs w:val="20"/>
          <w:vertAlign w:val="superscript"/>
        </w:rPr>
        <w:t>rd</w:t>
      </w:r>
      <w:r>
        <w:rPr>
          <w:rFonts w:ascii="Times New Roman"/>
          <w:sz w:val="24"/>
          <w:szCs w:val="20"/>
        </w:rPr>
        <w:t xml:space="preserve"> FFS, </w:t>
      </w:r>
      <w:r w:rsidR="003842EA">
        <w:rPr>
          <w:rFonts w:ascii="Times New Roman"/>
          <w:sz w:val="24"/>
          <w:szCs w:val="20"/>
        </w:rPr>
        <w:t xml:space="preserve">switching </w:t>
      </w:r>
      <w:r w:rsidR="00724471">
        <w:rPr>
          <w:rFonts w:ascii="Times New Roman"/>
          <w:sz w:val="24"/>
          <w:szCs w:val="20"/>
        </w:rPr>
        <w:t xml:space="preserve">between LBT mode and no-LBT mode </w:t>
      </w:r>
      <w:r w:rsidR="00F5788B">
        <w:rPr>
          <w:rFonts w:ascii="Times New Roman"/>
          <w:sz w:val="24"/>
          <w:szCs w:val="20"/>
        </w:rPr>
        <w:t>can</w:t>
      </w:r>
      <w:r w:rsidR="003842EA">
        <w:rPr>
          <w:rFonts w:ascii="Times New Roman"/>
          <w:sz w:val="24"/>
          <w:szCs w:val="20"/>
        </w:rPr>
        <w:t xml:space="preserve"> be supported</w:t>
      </w:r>
      <w:r w:rsidR="00724471">
        <w:rPr>
          <w:rFonts w:ascii="Times New Roman"/>
          <w:sz w:val="24"/>
          <w:szCs w:val="20"/>
        </w:rPr>
        <w:t xml:space="preserve"> to adapt to channel status. For example, gNB can determine whether to switch according to</w:t>
      </w:r>
      <w:r w:rsidR="002E3DD7">
        <w:rPr>
          <w:rFonts w:ascii="Times New Roman"/>
          <w:sz w:val="24"/>
          <w:szCs w:val="20"/>
        </w:rPr>
        <w:t xml:space="preserve"> RSSI/CO</w:t>
      </w:r>
      <w:r>
        <w:rPr>
          <w:rFonts w:ascii="Times New Roman"/>
          <w:sz w:val="24"/>
          <w:szCs w:val="20"/>
        </w:rPr>
        <w:t>.</w:t>
      </w:r>
      <w:r w:rsidR="00724471">
        <w:rPr>
          <w:rFonts w:ascii="Times New Roman"/>
          <w:sz w:val="24"/>
          <w:szCs w:val="20"/>
        </w:rPr>
        <w:t xml:space="preserve"> However</w:t>
      </w:r>
      <w:r w:rsidR="007D56CF">
        <w:rPr>
          <w:rFonts w:ascii="Times New Roman"/>
          <w:sz w:val="24"/>
          <w:szCs w:val="20"/>
        </w:rPr>
        <w:t xml:space="preserve">, </w:t>
      </w:r>
      <w:r w:rsidR="002E3DD7">
        <w:rPr>
          <w:rFonts w:ascii="Times New Roman"/>
          <w:sz w:val="24"/>
          <w:szCs w:val="20"/>
        </w:rPr>
        <w:t>condition for switching is not needed</w:t>
      </w:r>
      <w:r w:rsidR="00724471">
        <w:rPr>
          <w:rFonts w:ascii="Times New Roman"/>
          <w:sz w:val="24"/>
          <w:szCs w:val="20"/>
        </w:rPr>
        <w:t xml:space="preserve"> and </w:t>
      </w:r>
      <w:r w:rsidR="007D56CF">
        <w:rPr>
          <w:rFonts w:ascii="Times New Roman"/>
          <w:sz w:val="24"/>
          <w:szCs w:val="20"/>
        </w:rPr>
        <w:t>w</w:t>
      </w:r>
      <w:r w:rsidR="003842EA">
        <w:rPr>
          <w:rFonts w:ascii="Times New Roman"/>
          <w:sz w:val="24"/>
          <w:szCs w:val="20"/>
        </w:rPr>
        <w:t>hether</w:t>
      </w:r>
      <w:r w:rsidR="00724471">
        <w:rPr>
          <w:rFonts w:ascii="Times New Roman"/>
          <w:sz w:val="24"/>
          <w:szCs w:val="20"/>
        </w:rPr>
        <w:t>/</w:t>
      </w:r>
      <w:r w:rsidR="003842EA">
        <w:rPr>
          <w:rFonts w:ascii="Times New Roman"/>
          <w:sz w:val="24"/>
          <w:szCs w:val="20"/>
        </w:rPr>
        <w:t>when</w:t>
      </w:r>
      <w:r>
        <w:rPr>
          <w:rFonts w:ascii="Times New Roman"/>
          <w:sz w:val="24"/>
          <w:szCs w:val="20"/>
        </w:rPr>
        <w:t xml:space="preserve"> </w:t>
      </w:r>
      <w:r w:rsidR="003842EA">
        <w:rPr>
          <w:rFonts w:ascii="Times New Roman"/>
          <w:sz w:val="24"/>
          <w:szCs w:val="20"/>
        </w:rPr>
        <w:t xml:space="preserve">to switch </w:t>
      </w:r>
      <w:r w:rsidR="00F5788B">
        <w:rPr>
          <w:rFonts w:ascii="Times New Roman"/>
          <w:sz w:val="24"/>
          <w:szCs w:val="20"/>
        </w:rPr>
        <w:t>can</w:t>
      </w:r>
      <w:r w:rsidR="003842EA">
        <w:rPr>
          <w:rFonts w:ascii="Times New Roman"/>
          <w:sz w:val="24"/>
          <w:szCs w:val="20"/>
        </w:rPr>
        <w:t xml:space="preserve"> leave</w:t>
      </w:r>
      <w:r>
        <w:rPr>
          <w:rFonts w:ascii="Times New Roman"/>
          <w:sz w:val="24"/>
          <w:szCs w:val="20"/>
        </w:rPr>
        <w:t xml:space="preserve"> to gNB</w:t>
      </w:r>
      <w:r w:rsidR="007D56CF">
        <w:rPr>
          <w:rFonts w:ascii="Times New Roman"/>
          <w:sz w:val="24"/>
          <w:szCs w:val="20"/>
        </w:rPr>
        <w:t xml:space="preserve"> </w:t>
      </w:r>
      <w:r>
        <w:rPr>
          <w:rFonts w:ascii="Times New Roman" w:hint="eastAsia"/>
          <w:sz w:val="24"/>
          <w:szCs w:val="20"/>
        </w:rPr>
        <w:t>im</w:t>
      </w:r>
      <w:r>
        <w:rPr>
          <w:rFonts w:ascii="Times New Roman"/>
          <w:sz w:val="24"/>
          <w:szCs w:val="20"/>
        </w:rPr>
        <w:t>plementation</w:t>
      </w:r>
      <w:r w:rsidR="00376C99">
        <w:rPr>
          <w:rFonts w:ascii="Times New Roman"/>
          <w:sz w:val="24"/>
          <w:szCs w:val="20"/>
        </w:rPr>
        <w:t>.</w:t>
      </w:r>
    </w:p>
    <w:p w14:paraId="32493FF3" w14:textId="1B6305FA" w:rsidR="00376C99" w:rsidRDefault="00376C99" w:rsidP="00376C99">
      <w:pPr>
        <w:rPr>
          <w:rFonts w:ascii="Times New Roman"/>
          <w:sz w:val="24"/>
          <w:szCs w:val="20"/>
        </w:rPr>
      </w:pPr>
      <w:r>
        <w:rPr>
          <w:rFonts w:ascii="Times New Roman"/>
          <w:sz w:val="24"/>
          <w:szCs w:val="20"/>
        </w:rPr>
        <w:t xml:space="preserve">Since which channel access mode (LBT mode or no-LBT mode) is applied would have impacts at least on how the UE access the channel for UL transmission, i.e. with LBT or without LBT, it is necessary to let UE know which mode is applied by indication from the gNB. </w:t>
      </w:r>
    </w:p>
    <w:p w14:paraId="5874ED1F" w14:textId="6527D742" w:rsidR="00376C99" w:rsidRDefault="00376C99" w:rsidP="00376C99">
      <w:pPr>
        <w:rPr>
          <w:rFonts w:ascii="Times New Roman"/>
          <w:sz w:val="24"/>
          <w:szCs w:val="20"/>
        </w:rPr>
      </w:pPr>
      <w:r>
        <w:rPr>
          <w:rFonts w:ascii="Times New Roman" w:hint="eastAsia"/>
          <w:sz w:val="24"/>
          <w:szCs w:val="20"/>
        </w:rPr>
        <w:t>I</w:t>
      </w:r>
      <w:r>
        <w:rPr>
          <w:rFonts w:ascii="Times New Roman"/>
          <w:sz w:val="24"/>
          <w:szCs w:val="20"/>
        </w:rPr>
        <w:t xml:space="preserve">n the last RAN1 </w:t>
      </w:r>
      <w:r>
        <w:rPr>
          <w:rFonts w:ascii="Times New Roman" w:hint="eastAsia"/>
          <w:sz w:val="24"/>
          <w:szCs w:val="20"/>
        </w:rPr>
        <w:t>me</w:t>
      </w:r>
      <w:r>
        <w:rPr>
          <w:rFonts w:ascii="Times New Roman"/>
          <w:sz w:val="24"/>
          <w:szCs w:val="20"/>
        </w:rPr>
        <w:t xml:space="preserve">eting, regarding indication of LBT mode or no-LBT mode, </w:t>
      </w:r>
      <w:r w:rsidR="00391D68">
        <w:rPr>
          <w:rFonts w:ascii="Times New Roman"/>
          <w:sz w:val="24"/>
          <w:szCs w:val="20"/>
        </w:rPr>
        <w:t>t</w:t>
      </w:r>
      <w:r>
        <w:rPr>
          <w:rFonts w:ascii="Times New Roman"/>
          <w:sz w:val="24"/>
          <w:szCs w:val="20"/>
        </w:rPr>
        <w:t xml:space="preserve">wo alternatives were considered. </w:t>
      </w:r>
    </w:p>
    <w:p w14:paraId="18B99A34" w14:textId="77777777" w:rsidR="00376C99" w:rsidRPr="00376C99" w:rsidRDefault="00376C99" w:rsidP="005671EE">
      <w:pPr>
        <w:pStyle w:val="af"/>
        <w:widowControl/>
        <w:numPr>
          <w:ilvl w:val="0"/>
          <w:numId w:val="37"/>
        </w:numPr>
        <w:kinsoku w:val="0"/>
        <w:overflowPunct w:val="0"/>
        <w:adjustRightInd w:val="0"/>
        <w:spacing w:after="60" w:line="259" w:lineRule="auto"/>
        <w:ind w:left="714" w:firstLineChars="0" w:hanging="357"/>
        <w:jc w:val="left"/>
        <w:textAlignment w:val="baseline"/>
        <w:rPr>
          <w:rFonts w:ascii="Times New Roman"/>
          <w:i/>
          <w:iCs/>
          <w:sz w:val="24"/>
          <w:szCs w:val="20"/>
        </w:rPr>
      </w:pPr>
      <w:r w:rsidRPr="00376C99">
        <w:rPr>
          <w:rFonts w:ascii="Times New Roman"/>
          <w:i/>
          <w:iCs/>
          <w:sz w:val="24"/>
          <w:szCs w:val="20"/>
        </w:rPr>
        <w:t>Alt.1. Cell specific (common for all UEs in a cell) as part of system information or dedicated RRC signaling or both</w:t>
      </w:r>
    </w:p>
    <w:p w14:paraId="6E94AB1A" w14:textId="7183D86D" w:rsidR="00376C99" w:rsidRPr="00391D68" w:rsidRDefault="00376C99" w:rsidP="005671EE">
      <w:pPr>
        <w:pStyle w:val="af"/>
        <w:widowControl/>
        <w:numPr>
          <w:ilvl w:val="0"/>
          <w:numId w:val="37"/>
        </w:numPr>
        <w:kinsoku w:val="0"/>
        <w:overflowPunct w:val="0"/>
        <w:adjustRightInd w:val="0"/>
        <w:spacing w:after="60" w:line="259" w:lineRule="auto"/>
        <w:ind w:left="714" w:firstLineChars="0" w:hanging="357"/>
        <w:jc w:val="left"/>
        <w:textAlignment w:val="baseline"/>
        <w:rPr>
          <w:rFonts w:ascii="Times New Roman"/>
          <w:i/>
          <w:iCs/>
          <w:sz w:val="24"/>
          <w:szCs w:val="20"/>
        </w:rPr>
      </w:pPr>
      <w:r w:rsidRPr="00376C99">
        <w:rPr>
          <w:rFonts w:ascii="Times New Roman"/>
          <w:i/>
          <w:iCs/>
          <w:sz w:val="24"/>
          <w:szCs w:val="20"/>
        </w:rPr>
        <w:t>Alt 2. UE specific (can be different for different UEs in a cell) as part of UE-specific RRC configuration</w:t>
      </w:r>
    </w:p>
    <w:p w14:paraId="66F2CA49" w14:textId="7A5492FA" w:rsidR="002E3DD7" w:rsidRPr="002E3DD7" w:rsidRDefault="002E3DD7" w:rsidP="00530BE1">
      <w:pPr>
        <w:rPr>
          <w:rFonts w:ascii="Times New Roman"/>
          <w:bCs/>
          <w:sz w:val="24"/>
          <w:szCs w:val="20"/>
        </w:rPr>
      </w:pPr>
      <w:r>
        <w:rPr>
          <w:rFonts w:ascii="Times New Roman" w:hint="eastAsia"/>
          <w:bCs/>
          <w:sz w:val="24"/>
          <w:szCs w:val="20"/>
        </w:rPr>
        <w:t>I</w:t>
      </w:r>
      <w:r>
        <w:rPr>
          <w:rFonts w:ascii="Times New Roman"/>
          <w:bCs/>
          <w:sz w:val="24"/>
          <w:szCs w:val="20"/>
        </w:rPr>
        <w:t>n our view</w:t>
      </w:r>
      <w:r w:rsidR="00724471">
        <w:rPr>
          <w:rFonts w:ascii="Times New Roman"/>
          <w:bCs/>
          <w:sz w:val="24"/>
          <w:szCs w:val="20"/>
        </w:rPr>
        <w:t xml:space="preserve">, at least </w:t>
      </w:r>
      <w:r w:rsidR="006D2C57">
        <w:rPr>
          <w:rFonts w:ascii="Times New Roman"/>
          <w:bCs/>
          <w:sz w:val="24"/>
          <w:szCs w:val="20"/>
        </w:rPr>
        <w:t xml:space="preserve">Alt.1 </w:t>
      </w:r>
      <w:r w:rsidR="00724471">
        <w:rPr>
          <w:rFonts w:ascii="Times New Roman"/>
          <w:bCs/>
          <w:sz w:val="24"/>
          <w:szCs w:val="20"/>
        </w:rPr>
        <w:t>should be supported</w:t>
      </w:r>
      <w:r w:rsidR="006D78DD">
        <w:rPr>
          <w:rFonts w:ascii="Times New Roman"/>
          <w:bCs/>
          <w:sz w:val="24"/>
          <w:szCs w:val="20"/>
        </w:rPr>
        <w:t xml:space="preserve">. Firstly, cell-specific indication as part of system information is needed </w:t>
      </w:r>
      <w:r w:rsidR="006D2C57">
        <w:rPr>
          <w:rFonts w:ascii="Times New Roman"/>
          <w:bCs/>
          <w:sz w:val="24"/>
          <w:szCs w:val="20"/>
        </w:rPr>
        <w:t>so that</w:t>
      </w:r>
      <w:r w:rsidR="00724471">
        <w:rPr>
          <w:rFonts w:ascii="Times New Roman"/>
          <w:bCs/>
          <w:sz w:val="24"/>
          <w:szCs w:val="20"/>
        </w:rPr>
        <w:t xml:space="preserve"> </w:t>
      </w:r>
      <w:r w:rsidR="006D2C57">
        <w:rPr>
          <w:rFonts w:ascii="Times New Roman"/>
          <w:bCs/>
          <w:sz w:val="24"/>
          <w:szCs w:val="20"/>
        </w:rPr>
        <w:t xml:space="preserve">the </w:t>
      </w:r>
      <w:r w:rsidR="00724471">
        <w:rPr>
          <w:rFonts w:ascii="Times New Roman"/>
          <w:bCs/>
          <w:sz w:val="24"/>
          <w:szCs w:val="20"/>
        </w:rPr>
        <w:t>UE</w:t>
      </w:r>
      <w:r w:rsidR="006D2C57">
        <w:rPr>
          <w:rFonts w:ascii="Times New Roman"/>
          <w:bCs/>
          <w:sz w:val="24"/>
          <w:szCs w:val="20"/>
        </w:rPr>
        <w:t>s having not received</w:t>
      </w:r>
      <w:r w:rsidR="006D2C57" w:rsidRPr="006D2C57">
        <w:rPr>
          <w:rFonts w:ascii="Times New Roman"/>
          <w:bCs/>
          <w:sz w:val="24"/>
          <w:szCs w:val="20"/>
        </w:rPr>
        <w:t xml:space="preserve"> </w:t>
      </w:r>
      <w:r w:rsidR="006D2C57">
        <w:rPr>
          <w:rFonts w:ascii="Times New Roman"/>
          <w:bCs/>
          <w:sz w:val="24"/>
          <w:szCs w:val="20"/>
        </w:rPr>
        <w:t xml:space="preserve">dedicated RRC signaling (e.g. IDLE UE) </w:t>
      </w:r>
      <w:r w:rsidR="00724471">
        <w:rPr>
          <w:rFonts w:ascii="Times New Roman"/>
          <w:bCs/>
          <w:sz w:val="24"/>
          <w:szCs w:val="20"/>
        </w:rPr>
        <w:t xml:space="preserve">can </w:t>
      </w:r>
      <w:r w:rsidR="00E25861">
        <w:rPr>
          <w:rFonts w:ascii="Times New Roman"/>
          <w:bCs/>
          <w:sz w:val="24"/>
          <w:szCs w:val="20"/>
        </w:rPr>
        <w:t xml:space="preserve">determine whether/how to perform LBT for UL transmission(s) </w:t>
      </w:r>
      <w:r w:rsidR="00B45BC6">
        <w:rPr>
          <w:rFonts w:ascii="Times New Roman"/>
          <w:bCs/>
          <w:sz w:val="24"/>
          <w:szCs w:val="20"/>
        </w:rPr>
        <w:t>according to</w:t>
      </w:r>
      <w:r w:rsidR="006D2C57">
        <w:rPr>
          <w:rFonts w:ascii="Times New Roman"/>
          <w:bCs/>
          <w:sz w:val="24"/>
          <w:szCs w:val="20"/>
        </w:rPr>
        <w:t xml:space="preserve"> the cell-specific indication in system information</w:t>
      </w:r>
      <w:r w:rsidR="00724471">
        <w:rPr>
          <w:rFonts w:ascii="Times New Roman"/>
          <w:bCs/>
          <w:sz w:val="24"/>
          <w:szCs w:val="20"/>
        </w:rPr>
        <w:t xml:space="preserve">. </w:t>
      </w:r>
      <w:r w:rsidR="006D78DD">
        <w:rPr>
          <w:rFonts w:ascii="Times New Roman"/>
          <w:bCs/>
          <w:sz w:val="24"/>
          <w:szCs w:val="20"/>
        </w:rPr>
        <w:t>Secondly, cell-specific indication as part of dedicated RRC signaling is needed for cases of handover, PScell/Scell addition</w:t>
      </w:r>
      <w:r w:rsidR="00F763B6">
        <w:rPr>
          <w:rFonts w:ascii="Times New Roman"/>
          <w:bCs/>
          <w:sz w:val="24"/>
          <w:szCs w:val="20"/>
        </w:rPr>
        <w:t>/modification</w:t>
      </w:r>
      <w:r w:rsidR="006D78DD">
        <w:rPr>
          <w:rFonts w:ascii="Times New Roman"/>
          <w:bCs/>
          <w:sz w:val="24"/>
          <w:szCs w:val="20"/>
        </w:rPr>
        <w:t xml:space="preserve"> etc. On top of that, </w:t>
      </w:r>
      <w:r w:rsidR="00724471">
        <w:rPr>
          <w:rFonts w:ascii="Times New Roman"/>
          <w:bCs/>
          <w:sz w:val="24"/>
          <w:szCs w:val="20"/>
        </w:rPr>
        <w:t xml:space="preserve">Alt.2 can be supported for additional flexibility. </w:t>
      </w:r>
    </w:p>
    <w:p w14:paraId="775E6DC4" w14:textId="202C84E3" w:rsidR="0076135C" w:rsidRDefault="0076135C" w:rsidP="00530BE1">
      <w:pPr>
        <w:rPr>
          <w:rFonts w:ascii="Times New Roman"/>
          <w:b/>
          <w:sz w:val="24"/>
          <w:szCs w:val="20"/>
        </w:rPr>
      </w:pPr>
      <w:r>
        <w:rPr>
          <w:rFonts w:ascii="Times New Roman" w:hint="eastAsia"/>
          <w:b/>
          <w:sz w:val="24"/>
          <w:szCs w:val="20"/>
        </w:rPr>
        <w:t>P</w:t>
      </w:r>
      <w:r>
        <w:rPr>
          <w:rFonts w:ascii="Times New Roman"/>
          <w:b/>
          <w:sz w:val="24"/>
          <w:szCs w:val="20"/>
        </w:rPr>
        <w:t>roposal 1:</w:t>
      </w:r>
      <w:r w:rsidR="00391D68">
        <w:rPr>
          <w:rFonts w:ascii="Times New Roman"/>
          <w:b/>
          <w:sz w:val="24"/>
          <w:szCs w:val="20"/>
        </w:rPr>
        <w:t xml:space="preserve"> For regions where LBT is not mandatory, n</w:t>
      </w:r>
      <w:r>
        <w:rPr>
          <w:rFonts w:ascii="Times New Roman"/>
          <w:b/>
          <w:sz w:val="24"/>
          <w:szCs w:val="20"/>
        </w:rPr>
        <w:t xml:space="preserve">o-LBT </w:t>
      </w:r>
      <w:r w:rsidR="00391D68">
        <w:rPr>
          <w:rFonts w:ascii="Times New Roman"/>
          <w:b/>
          <w:sz w:val="24"/>
          <w:szCs w:val="20"/>
        </w:rPr>
        <w:t>mode</w:t>
      </w:r>
      <w:r>
        <w:rPr>
          <w:rFonts w:ascii="Times New Roman"/>
          <w:b/>
          <w:sz w:val="24"/>
          <w:szCs w:val="20"/>
        </w:rPr>
        <w:t xml:space="preserve"> can be applied and switching between LBT </w:t>
      </w:r>
      <w:r w:rsidR="00391D68">
        <w:rPr>
          <w:rFonts w:ascii="Times New Roman"/>
          <w:b/>
          <w:sz w:val="24"/>
          <w:szCs w:val="20"/>
        </w:rPr>
        <w:t xml:space="preserve">mode </w:t>
      </w:r>
      <w:r>
        <w:rPr>
          <w:rFonts w:ascii="Times New Roman"/>
          <w:b/>
          <w:sz w:val="24"/>
          <w:szCs w:val="20"/>
        </w:rPr>
        <w:t xml:space="preserve">and </w:t>
      </w:r>
      <w:r w:rsidR="00391D68">
        <w:rPr>
          <w:rFonts w:ascii="Times New Roman"/>
          <w:b/>
          <w:sz w:val="24"/>
          <w:szCs w:val="20"/>
        </w:rPr>
        <w:t>n</w:t>
      </w:r>
      <w:r>
        <w:rPr>
          <w:rFonts w:ascii="Times New Roman"/>
          <w:b/>
          <w:sz w:val="24"/>
          <w:szCs w:val="20"/>
        </w:rPr>
        <w:t xml:space="preserve">o-LBT </w:t>
      </w:r>
      <w:r w:rsidR="00391D68">
        <w:rPr>
          <w:rFonts w:ascii="Times New Roman"/>
          <w:b/>
          <w:sz w:val="24"/>
          <w:szCs w:val="20"/>
        </w:rPr>
        <w:t>mode</w:t>
      </w:r>
      <w:r>
        <w:rPr>
          <w:rFonts w:ascii="Times New Roman"/>
          <w:b/>
          <w:sz w:val="24"/>
          <w:szCs w:val="20"/>
        </w:rPr>
        <w:t xml:space="preserve"> can be supported. No other condition is needed.</w:t>
      </w:r>
    </w:p>
    <w:p w14:paraId="6EE95E38" w14:textId="16A59A44" w:rsidR="00690DFD" w:rsidRDefault="00134A51" w:rsidP="00530BE1">
      <w:pPr>
        <w:rPr>
          <w:rFonts w:ascii="Times New Roman"/>
          <w:b/>
          <w:sz w:val="24"/>
          <w:szCs w:val="20"/>
        </w:rPr>
      </w:pPr>
      <w:r w:rsidRPr="00774D04">
        <w:rPr>
          <w:rFonts w:ascii="Times New Roman" w:hint="eastAsia"/>
          <w:b/>
          <w:sz w:val="24"/>
          <w:szCs w:val="20"/>
        </w:rPr>
        <w:t>P</w:t>
      </w:r>
      <w:r w:rsidRPr="00774D04">
        <w:rPr>
          <w:rFonts w:ascii="Times New Roman"/>
          <w:b/>
          <w:sz w:val="24"/>
          <w:szCs w:val="20"/>
        </w:rPr>
        <w:t xml:space="preserve">roposal </w:t>
      </w:r>
      <w:r w:rsidR="0076135C">
        <w:rPr>
          <w:rFonts w:ascii="Times New Roman"/>
          <w:b/>
          <w:sz w:val="24"/>
          <w:szCs w:val="20"/>
        </w:rPr>
        <w:t>2</w:t>
      </w:r>
      <w:r w:rsidRPr="00774D04">
        <w:rPr>
          <w:rFonts w:ascii="Times New Roman"/>
          <w:b/>
          <w:sz w:val="24"/>
          <w:szCs w:val="20"/>
        </w:rPr>
        <w:t xml:space="preserve">: </w:t>
      </w:r>
      <w:r w:rsidR="00F763B6">
        <w:rPr>
          <w:rFonts w:ascii="Times New Roman"/>
          <w:b/>
          <w:sz w:val="24"/>
          <w:szCs w:val="20"/>
        </w:rPr>
        <w:t xml:space="preserve">For indication of LBT mode and no-LBT mode, </w:t>
      </w:r>
      <w:r w:rsidR="00F763B6">
        <w:rPr>
          <w:rFonts w:ascii="Times New Roman"/>
          <w:b/>
          <w:bCs/>
          <w:sz w:val="24"/>
          <w:szCs w:val="20"/>
        </w:rPr>
        <w:t>c</w:t>
      </w:r>
      <w:r w:rsidR="00F763B6" w:rsidRPr="00F763B6">
        <w:rPr>
          <w:rFonts w:ascii="Times New Roman"/>
          <w:b/>
          <w:bCs/>
          <w:sz w:val="24"/>
          <w:szCs w:val="20"/>
        </w:rPr>
        <w:t>ell specific</w:t>
      </w:r>
      <w:r w:rsidR="00F763B6">
        <w:rPr>
          <w:rFonts w:ascii="Times New Roman"/>
          <w:b/>
          <w:bCs/>
          <w:sz w:val="24"/>
          <w:szCs w:val="20"/>
        </w:rPr>
        <w:t xml:space="preserve"> </w:t>
      </w:r>
      <w:r w:rsidR="00F763B6" w:rsidRPr="00F763B6">
        <w:rPr>
          <w:rFonts w:ascii="Times New Roman"/>
          <w:b/>
          <w:bCs/>
          <w:sz w:val="24"/>
          <w:szCs w:val="20"/>
        </w:rPr>
        <w:t>(common for all UEs in a cell)</w:t>
      </w:r>
      <w:r w:rsidR="00F763B6">
        <w:rPr>
          <w:rFonts w:ascii="Times New Roman"/>
          <w:b/>
          <w:sz w:val="24"/>
          <w:szCs w:val="20"/>
        </w:rPr>
        <w:t xml:space="preserve"> indication as part of system information and dedicated RRC signaling should be supported. </w:t>
      </w:r>
    </w:p>
    <w:p w14:paraId="2A9CC16E" w14:textId="022D15AF" w:rsidR="002E3DD7" w:rsidRPr="00690DFD" w:rsidRDefault="00690DFD" w:rsidP="005671EE">
      <w:pPr>
        <w:pStyle w:val="af"/>
        <w:numPr>
          <w:ilvl w:val="0"/>
          <w:numId w:val="38"/>
        </w:numPr>
        <w:ind w:firstLineChars="0"/>
        <w:rPr>
          <w:rFonts w:ascii="Times New Roman"/>
          <w:b/>
          <w:sz w:val="24"/>
          <w:szCs w:val="20"/>
        </w:rPr>
      </w:pPr>
      <w:r>
        <w:rPr>
          <w:rFonts w:ascii="Times New Roman"/>
          <w:b/>
          <w:sz w:val="24"/>
          <w:szCs w:val="20"/>
        </w:rPr>
        <w:t>F</w:t>
      </w:r>
      <w:r w:rsidR="00F763B6" w:rsidRPr="00690DFD">
        <w:rPr>
          <w:rFonts w:ascii="Times New Roman"/>
          <w:b/>
          <w:sz w:val="24"/>
          <w:szCs w:val="20"/>
        </w:rPr>
        <w:t xml:space="preserve">or additional flexibility, </w:t>
      </w:r>
      <w:r w:rsidR="00F763B6" w:rsidRPr="00690DFD">
        <w:rPr>
          <w:rFonts w:ascii="Times New Roman"/>
          <w:b/>
          <w:bCs/>
          <w:sz w:val="24"/>
          <w:szCs w:val="20"/>
        </w:rPr>
        <w:t xml:space="preserve">UE specific (can be different for different UEs in a cell) </w:t>
      </w:r>
      <w:r w:rsidR="00FB3426" w:rsidRPr="00690DFD">
        <w:rPr>
          <w:rFonts w:ascii="Times New Roman"/>
          <w:b/>
          <w:bCs/>
          <w:sz w:val="24"/>
          <w:szCs w:val="20"/>
        </w:rPr>
        <w:t xml:space="preserve">indication </w:t>
      </w:r>
      <w:r w:rsidR="00F763B6" w:rsidRPr="00690DFD">
        <w:rPr>
          <w:rFonts w:ascii="Times New Roman"/>
          <w:b/>
          <w:bCs/>
          <w:sz w:val="24"/>
          <w:szCs w:val="20"/>
        </w:rPr>
        <w:t xml:space="preserve">as part of dedicated RRC signaling </w:t>
      </w:r>
      <w:r w:rsidR="00FB3426" w:rsidRPr="00690DFD">
        <w:rPr>
          <w:rFonts w:ascii="Times New Roman"/>
          <w:b/>
          <w:bCs/>
          <w:sz w:val="24"/>
          <w:szCs w:val="20"/>
        </w:rPr>
        <w:t>can be supported</w:t>
      </w:r>
      <w:r w:rsidR="00F763B6" w:rsidRPr="00690DFD">
        <w:rPr>
          <w:rFonts w:ascii="Times New Roman"/>
          <w:b/>
          <w:sz w:val="24"/>
          <w:szCs w:val="20"/>
        </w:rPr>
        <w:t>.</w:t>
      </w:r>
    </w:p>
    <w:p w14:paraId="28AAAD34" w14:textId="2A330B44" w:rsidR="00A11658" w:rsidRDefault="00F837BB" w:rsidP="009165ED">
      <w:pPr>
        <w:spacing w:before="240"/>
        <w:rPr>
          <w:rFonts w:ascii="Times New Roman"/>
          <w:b/>
          <w:i/>
          <w:sz w:val="24"/>
          <w:szCs w:val="20"/>
          <w:u w:val="single"/>
        </w:rPr>
      </w:pPr>
      <w:r w:rsidRPr="00480E68">
        <w:rPr>
          <w:rFonts w:ascii="Times New Roman"/>
          <w:b/>
          <w:i/>
          <w:sz w:val="24"/>
          <w:szCs w:val="20"/>
          <w:u w:val="single"/>
        </w:rPr>
        <w:t>Receiver assistance</w:t>
      </w:r>
      <w:r w:rsidR="00B62560" w:rsidRPr="00480E68">
        <w:rPr>
          <w:rFonts w:ascii="Times New Roman"/>
          <w:b/>
          <w:i/>
          <w:sz w:val="24"/>
          <w:szCs w:val="20"/>
          <w:u w:val="single"/>
        </w:rPr>
        <w:t xml:space="preserve"> in channel access</w:t>
      </w:r>
    </w:p>
    <w:p w14:paraId="07C1E2EA" w14:textId="3EF91B30" w:rsidR="00F837BB" w:rsidRDefault="00F837BB" w:rsidP="009165ED">
      <w:pPr>
        <w:spacing w:before="240"/>
        <w:rPr>
          <w:rFonts w:ascii="Times New Roman"/>
          <w:bCs/>
          <w:iCs/>
          <w:sz w:val="24"/>
          <w:szCs w:val="20"/>
        </w:rPr>
      </w:pPr>
      <w:r>
        <w:rPr>
          <w:rFonts w:ascii="Times New Roman"/>
          <w:bCs/>
          <w:iCs/>
          <w:sz w:val="24"/>
          <w:szCs w:val="20"/>
        </w:rPr>
        <w:t>In the last meeting, the following agreement was achieved</w:t>
      </w:r>
      <w:r>
        <w:rPr>
          <w:rFonts w:ascii="Times New Roman" w:hint="eastAsia"/>
          <w:bCs/>
          <w:iCs/>
          <w:sz w:val="24"/>
          <w:szCs w:val="20"/>
        </w:rPr>
        <w:t>.</w:t>
      </w:r>
      <w:r w:rsidR="00B45BC6">
        <w:rPr>
          <w:rFonts w:ascii="Times New Roman"/>
          <w:bCs/>
          <w:iCs/>
          <w:sz w:val="24"/>
          <w:szCs w:val="20"/>
        </w:rPr>
        <w:t xml:space="preserve"> 3 alternatives are identified for further discussion.</w:t>
      </w:r>
    </w:p>
    <w:tbl>
      <w:tblPr>
        <w:tblStyle w:val="af2"/>
        <w:tblW w:w="0" w:type="auto"/>
        <w:tblLook w:val="04A0" w:firstRow="1" w:lastRow="0" w:firstColumn="1" w:lastColumn="0" w:noHBand="0" w:noVBand="1"/>
      </w:tblPr>
      <w:tblGrid>
        <w:gridCol w:w="9736"/>
      </w:tblGrid>
      <w:tr w:rsidR="00832C11" w14:paraId="60209E12" w14:textId="77777777" w:rsidTr="00832C11">
        <w:tc>
          <w:tcPr>
            <w:tcW w:w="9736" w:type="dxa"/>
          </w:tcPr>
          <w:p w14:paraId="1FA5B871" w14:textId="77777777" w:rsidR="00832C11" w:rsidRPr="00807381" w:rsidRDefault="00832C11" w:rsidP="00832C11">
            <w:pPr>
              <w:widowControl/>
              <w:overflowPunct w:val="0"/>
              <w:autoSpaceDE w:val="0"/>
              <w:autoSpaceDN w:val="0"/>
              <w:snapToGrid w:val="0"/>
              <w:spacing w:line="252" w:lineRule="auto"/>
              <w:rPr>
                <w:rFonts w:ascii="Times" w:eastAsia="Batang" w:hAnsi="Times" w:cs="Times"/>
                <w:kern w:val="0"/>
                <w:sz w:val="22"/>
                <w:highlight w:val="green"/>
                <w:lang w:val="en-GB" w:eastAsia="en-GB"/>
              </w:rPr>
            </w:pPr>
            <w:r w:rsidRPr="00807381">
              <w:rPr>
                <w:rFonts w:ascii="Times" w:eastAsia="Batang" w:hAnsi="Times" w:cs="Times"/>
                <w:kern w:val="0"/>
                <w:sz w:val="22"/>
                <w:highlight w:val="green"/>
                <w:lang w:val="en-GB" w:eastAsia="en-GB"/>
              </w:rPr>
              <w:t>Agreement:</w:t>
            </w:r>
          </w:p>
          <w:p w14:paraId="33A192CE" w14:textId="77777777" w:rsidR="00832C11" w:rsidRPr="00807381" w:rsidRDefault="00832C11" w:rsidP="00832C11">
            <w:pPr>
              <w:widowControl/>
              <w:jc w:val="left"/>
              <w:rPr>
                <w:rFonts w:ascii="Times" w:eastAsia="Batang" w:hAnsi="Times" w:cs="Times"/>
                <w:color w:val="000000"/>
                <w:kern w:val="0"/>
                <w:sz w:val="22"/>
                <w:lang w:val="en-GB" w:eastAsia="en-US"/>
              </w:rPr>
            </w:pPr>
            <w:r w:rsidRPr="00807381">
              <w:rPr>
                <w:rFonts w:ascii="Times" w:eastAsia="Batang" w:hAnsi="Times" w:cs="Times"/>
                <w:color w:val="000000"/>
                <w:kern w:val="0"/>
                <w:sz w:val="22"/>
                <w:lang w:val="en-GB" w:eastAsia="en-US"/>
              </w:rPr>
              <w:t xml:space="preserve">For receiver to provide </w:t>
            </w:r>
            <w:bookmarkStart w:id="1" w:name="OLE_LINK16"/>
            <w:bookmarkStart w:id="2" w:name="OLE_LINK17"/>
            <w:r w:rsidRPr="00807381">
              <w:rPr>
                <w:rFonts w:ascii="Times" w:eastAsia="Batang" w:hAnsi="Times" w:cs="Times"/>
                <w:color w:val="000000"/>
                <w:kern w:val="0"/>
                <w:sz w:val="22"/>
                <w:lang w:val="en-GB" w:eastAsia="en-US"/>
              </w:rPr>
              <w:t>assistance</w:t>
            </w:r>
            <w:bookmarkEnd w:id="1"/>
            <w:bookmarkEnd w:id="2"/>
            <w:r w:rsidRPr="00807381">
              <w:rPr>
                <w:rFonts w:ascii="Times" w:eastAsia="Batang" w:hAnsi="Times" w:cs="Times"/>
                <w:color w:val="000000"/>
                <w:kern w:val="0"/>
                <w:sz w:val="22"/>
                <w:lang w:val="en-GB" w:eastAsia="en-US"/>
              </w:rPr>
              <w:t>, channel sensing and reporting need to be performed. The following set of tools can be considered for further discussion</w:t>
            </w:r>
          </w:p>
          <w:p w14:paraId="5889B4D0"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Alt 1. Legacy RSSI measurement and reporting with possible enhancements</w:t>
            </w:r>
          </w:p>
          <w:p w14:paraId="35EA7072"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2. AP-CSI report </w:t>
            </w:r>
            <w:r w:rsidRPr="00807381">
              <w:rPr>
                <w:rFonts w:ascii="Times New Roman" w:eastAsia="宋体" w:hAnsi="Times New Roman" w:cs="Times"/>
                <w:kern w:val="0"/>
                <w:sz w:val="22"/>
                <w:lang w:val="en-GB" w:eastAsia="ja-JP"/>
              </w:rPr>
              <w:t>with possible enhancements</w:t>
            </w:r>
          </w:p>
          <w:p w14:paraId="7DE899EE" w14:textId="77777777" w:rsidR="00832C11" w:rsidRPr="0080738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 LBT at receiver </w:t>
            </w:r>
          </w:p>
          <w:p w14:paraId="5F663B77" w14:textId="77777777" w:rsidR="00832C11" w:rsidRPr="0080738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3.1 eCCA </w:t>
            </w:r>
          </w:p>
          <w:p w14:paraId="4A815EDA" w14:textId="5F35EDC0"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2"/>
                <w:lang w:val="en-GB" w:eastAsia="ja-JP"/>
              </w:rPr>
            </w:pPr>
            <w:r w:rsidRPr="00807381">
              <w:rPr>
                <w:rFonts w:ascii="Times New Roman" w:eastAsia="宋体" w:hAnsi="Times New Roman" w:cs="Times"/>
                <w:color w:val="000000"/>
                <w:kern w:val="0"/>
                <w:sz w:val="22"/>
                <w:lang w:val="en-GB" w:eastAsia="ja-JP"/>
              </w:rPr>
              <w:t xml:space="preserve">Alt 3.2 Cat2 LBT </w:t>
            </w:r>
          </w:p>
        </w:tc>
      </w:tr>
    </w:tbl>
    <w:p w14:paraId="0830BE62" w14:textId="3350D758" w:rsidR="00B45BC6" w:rsidRDefault="00B45BC6" w:rsidP="00B45BC6">
      <w:pPr>
        <w:spacing w:before="240"/>
        <w:rPr>
          <w:rFonts w:ascii="Times New Roman"/>
          <w:sz w:val="24"/>
          <w:szCs w:val="20"/>
        </w:rPr>
      </w:pPr>
      <w:r>
        <w:rPr>
          <w:rFonts w:ascii="Times New Roman"/>
          <w:sz w:val="24"/>
          <w:szCs w:val="20"/>
        </w:rPr>
        <w:t xml:space="preserve">Among the 3 alternatives, Alt 1 and Alt 2 are already supported. It is for further discussion whether any enhancement is needed for Alt 1and Alt 2, and whether Alt 3 should be additionally supported. </w:t>
      </w:r>
      <w:r>
        <w:rPr>
          <w:rFonts w:ascii="Times New Roman" w:hint="eastAsia"/>
          <w:sz w:val="24"/>
          <w:szCs w:val="20"/>
        </w:rPr>
        <w:t>T</w:t>
      </w:r>
      <w:r>
        <w:rPr>
          <w:rFonts w:ascii="Times New Roman"/>
          <w:sz w:val="24"/>
          <w:szCs w:val="20"/>
        </w:rPr>
        <w:t>o figure out that, the use case of receiver assistance should be clarified first.</w:t>
      </w:r>
    </w:p>
    <w:p w14:paraId="42572153" w14:textId="5E1EB8E9" w:rsidR="00C001AB" w:rsidRDefault="00B45BC6" w:rsidP="00B45BC6">
      <w:pPr>
        <w:rPr>
          <w:rFonts w:ascii="Times New Roman"/>
          <w:sz w:val="24"/>
          <w:szCs w:val="20"/>
        </w:rPr>
      </w:pPr>
      <w:r>
        <w:rPr>
          <w:rFonts w:ascii="Times New Roman"/>
          <w:sz w:val="24"/>
          <w:szCs w:val="20"/>
        </w:rPr>
        <w:t>According to discussions in previous meetings,</w:t>
      </w:r>
      <w:r w:rsidR="00807381">
        <w:rPr>
          <w:rFonts w:ascii="Times New Roman"/>
          <w:sz w:val="24"/>
          <w:szCs w:val="20"/>
        </w:rPr>
        <w:t xml:space="preserve"> a</w:t>
      </w:r>
      <w:r w:rsidR="00A9001F">
        <w:rPr>
          <w:rFonts w:ascii="Times New Roman"/>
          <w:sz w:val="24"/>
          <w:szCs w:val="20"/>
        </w:rPr>
        <w:t xml:space="preserve">n importance </w:t>
      </w:r>
      <w:r>
        <w:rPr>
          <w:rFonts w:ascii="Times New Roman"/>
          <w:sz w:val="24"/>
          <w:szCs w:val="20"/>
        </w:rPr>
        <w:t xml:space="preserve">use case of </w:t>
      </w:r>
      <w:r w:rsidR="0078085B">
        <w:rPr>
          <w:rFonts w:ascii="Times New Roman"/>
          <w:sz w:val="24"/>
          <w:szCs w:val="20"/>
        </w:rPr>
        <w:t xml:space="preserve">receiver assistance is </w:t>
      </w:r>
      <w:r>
        <w:rPr>
          <w:rFonts w:ascii="Times New Roman"/>
          <w:sz w:val="24"/>
          <w:szCs w:val="20"/>
        </w:rPr>
        <w:t xml:space="preserve">that </w:t>
      </w:r>
      <w:r>
        <w:rPr>
          <w:rFonts w:ascii="Times New Roman"/>
          <w:sz w:val="24"/>
          <w:szCs w:val="20"/>
        </w:rPr>
        <w:lastRenderedPageBreak/>
        <w:t>gNB determines whether to transmit a PDSCH based on UE</w:t>
      </w:r>
      <w:r>
        <w:rPr>
          <w:rFonts w:ascii="Times New Roman"/>
          <w:sz w:val="24"/>
          <w:szCs w:val="20"/>
        </w:rPr>
        <w:t>’</w:t>
      </w:r>
      <w:r>
        <w:rPr>
          <w:rFonts w:ascii="Times New Roman"/>
          <w:sz w:val="24"/>
          <w:szCs w:val="20"/>
        </w:rPr>
        <w:t>s assistance information which can</w:t>
      </w:r>
      <w:r w:rsidR="0078085B">
        <w:rPr>
          <w:rFonts w:ascii="Times New Roman"/>
          <w:sz w:val="24"/>
          <w:szCs w:val="20"/>
        </w:rPr>
        <w:t xml:space="preserve"> reflect </w:t>
      </w:r>
      <w:r>
        <w:rPr>
          <w:rFonts w:ascii="Times New Roman"/>
          <w:sz w:val="24"/>
          <w:szCs w:val="20"/>
        </w:rPr>
        <w:t>the status of</w:t>
      </w:r>
      <w:r w:rsidR="00807381">
        <w:rPr>
          <w:rFonts w:ascii="Times New Roman"/>
          <w:sz w:val="24"/>
          <w:szCs w:val="20"/>
        </w:rPr>
        <w:t xml:space="preserve"> </w:t>
      </w:r>
      <w:r w:rsidR="0078085B">
        <w:rPr>
          <w:rFonts w:ascii="Times New Roman"/>
          <w:sz w:val="24"/>
          <w:szCs w:val="20"/>
        </w:rPr>
        <w:t>instant</w:t>
      </w:r>
      <w:r w:rsidR="00807381">
        <w:rPr>
          <w:rFonts w:ascii="Times New Roman"/>
          <w:sz w:val="24"/>
          <w:szCs w:val="20"/>
        </w:rPr>
        <w:t xml:space="preserve"> strong </w:t>
      </w:r>
      <w:r w:rsidR="0078085B">
        <w:rPr>
          <w:rFonts w:ascii="Times New Roman"/>
          <w:sz w:val="24"/>
          <w:szCs w:val="20"/>
        </w:rPr>
        <w:t>interference at the UE sid</w:t>
      </w:r>
      <w:r>
        <w:rPr>
          <w:rFonts w:ascii="Times New Roman"/>
          <w:sz w:val="24"/>
          <w:szCs w:val="20"/>
        </w:rPr>
        <w:t>e</w:t>
      </w:r>
      <w:r w:rsidR="00807381">
        <w:rPr>
          <w:rFonts w:ascii="Times New Roman"/>
          <w:sz w:val="24"/>
          <w:szCs w:val="20"/>
        </w:rPr>
        <w:t xml:space="preserve">. </w:t>
      </w:r>
      <w:r w:rsidR="00C606B7">
        <w:rPr>
          <w:rFonts w:ascii="Times New Roman"/>
          <w:sz w:val="24"/>
          <w:szCs w:val="20"/>
        </w:rPr>
        <w:t>An example</w:t>
      </w:r>
      <w:r w:rsidR="00807381">
        <w:rPr>
          <w:rFonts w:ascii="Times New Roman"/>
          <w:sz w:val="24"/>
          <w:szCs w:val="20"/>
        </w:rPr>
        <w:t xml:space="preserve"> of procedure</w:t>
      </w:r>
      <w:r w:rsidR="00C606B7">
        <w:rPr>
          <w:rFonts w:ascii="Times New Roman"/>
          <w:sz w:val="24"/>
          <w:szCs w:val="20"/>
        </w:rPr>
        <w:t xml:space="preserve"> is shown in Figure 1.</w:t>
      </w:r>
    </w:p>
    <w:p w14:paraId="5B841AD6" w14:textId="58FA6553" w:rsidR="00C606B7" w:rsidRDefault="00807381" w:rsidP="00C606B7">
      <w:pPr>
        <w:jc w:val="center"/>
      </w:pPr>
      <w:r>
        <w:object w:dxaOrig="3334" w:dyaOrig="3054" w14:anchorId="4D203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1pt;height:159.5pt" o:ole="">
            <v:imagedata r:id="rId7" o:title=""/>
          </v:shape>
          <o:OLEObject Type="Embed" ProgID="Visio.Drawing.11" ShapeID="_x0000_i1025" DrawAspect="Content" ObjectID="_1679214718" r:id="rId8"/>
        </w:object>
      </w:r>
    </w:p>
    <w:p w14:paraId="6BFE66D1" w14:textId="376D4332" w:rsidR="00C606B7" w:rsidRPr="00DC3AEF" w:rsidRDefault="00C606B7" w:rsidP="00C606B7">
      <w:pPr>
        <w:jc w:val="center"/>
        <w:rPr>
          <w:rFonts w:ascii="Times New Roman"/>
          <w:sz w:val="22"/>
          <w:szCs w:val="18"/>
        </w:rPr>
      </w:pPr>
      <w:r w:rsidRPr="00DC3AEF">
        <w:rPr>
          <w:rFonts w:ascii="Times New Roman"/>
          <w:sz w:val="22"/>
          <w:szCs w:val="18"/>
        </w:rPr>
        <w:t>Figure 1</w:t>
      </w:r>
      <w:r w:rsidR="003024D3" w:rsidRPr="00DC3AEF">
        <w:rPr>
          <w:rFonts w:ascii="Times New Roman"/>
          <w:sz w:val="22"/>
          <w:szCs w:val="18"/>
        </w:rPr>
        <w:t xml:space="preserve">: Example of </w:t>
      </w:r>
      <w:r w:rsidR="00DC3AEF" w:rsidRPr="00DC3AEF">
        <w:rPr>
          <w:rFonts w:ascii="Times New Roman"/>
          <w:sz w:val="22"/>
          <w:szCs w:val="18"/>
        </w:rPr>
        <w:t>PDSCH</w:t>
      </w:r>
      <w:r w:rsidR="003024D3" w:rsidRPr="00DC3AEF">
        <w:rPr>
          <w:rFonts w:ascii="Times New Roman"/>
          <w:sz w:val="22"/>
          <w:szCs w:val="18"/>
        </w:rPr>
        <w:t xml:space="preserve"> transmission according to UE</w:t>
      </w:r>
      <w:r w:rsidR="003024D3" w:rsidRPr="00DC3AEF">
        <w:rPr>
          <w:rFonts w:ascii="Times New Roman"/>
          <w:sz w:val="22"/>
          <w:szCs w:val="18"/>
        </w:rPr>
        <w:t>’</w:t>
      </w:r>
      <w:r w:rsidR="003024D3" w:rsidRPr="00DC3AEF">
        <w:rPr>
          <w:rFonts w:ascii="Times New Roman"/>
          <w:sz w:val="22"/>
          <w:szCs w:val="18"/>
        </w:rPr>
        <w:t>s assistance information</w:t>
      </w:r>
    </w:p>
    <w:p w14:paraId="251D0CFF" w14:textId="32D1D4D1" w:rsidR="00C001AB" w:rsidRDefault="00B45BC6" w:rsidP="00A11658">
      <w:pPr>
        <w:rPr>
          <w:rFonts w:ascii="Times New Roman"/>
          <w:sz w:val="24"/>
          <w:szCs w:val="20"/>
        </w:rPr>
      </w:pPr>
      <w:r>
        <w:rPr>
          <w:rFonts w:ascii="Times New Roman"/>
          <w:sz w:val="24"/>
          <w:szCs w:val="20"/>
        </w:rPr>
        <w:t>As t</w:t>
      </w:r>
      <w:r w:rsidR="00D0381F">
        <w:rPr>
          <w:rFonts w:ascii="Times New Roman"/>
          <w:sz w:val="24"/>
          <w:szCs w:val="20"/>
        </w:rPr>
        <w:t>he legacy RSSI measurement is L3 measurement, which is to measure congestion status of a channel in a long term</w:t>
      </w:r>
      <w:r>
        <w:rPr>
          <w:rFonts w:ascii="Times New Roman"/>
          <w:sz w:val="24"/>
          <w:szCs w:val="20"/>
        </w:rPr>
        <w:t xml:space="preserve">, it is preferred to further consider Alt 2 or Alt 3 for this use case. </w:t>
      </w:r>
    </w:p>
    <w:p w14:paraId="5361260F" w14:textId="7457C50F" w:rsidR="00A255CE" w:rsidRDefault="00023E05" w:rsidP="00023E05">
      <w:pPr>
        <w:spacing w:before="240"/>
        <w:rPr>
          <w:rFonts w:ascii="Times New Roman"/>
          <w:sz w:val="24"/>
          <w:szCs w:val="20"/>
        </w:rPr>
      </w:pPr>
      <w:r>
        <w:rPr>
          <w:rFonts w:ascii="Times New Roman"/>
          <w:sz w:val="24"/>
          <w:szCs w:val="20"/>
        </w:rPr>
        <w:t xml:space="preserve">Regarding Alt 2, </w:t>
      </w:r>
      <w:r w:rsidR="003024D3">
        <w:rPr>
          <w:rFonts w:ascii="Times New Roman"/>
          <w:sz w:val="24"/>
          <w:szCs w:val="20"/>
        </w:rPr>
        <w:t>L1-SINR report which is to some extent reflecting interference level can be considered for the use case. However, c</w:t>
      </w:r>
      <w:r w:rsidR="00A255CE">
        <w:rPr>
          <w:rFonts w:ascii="Times New Roman"/>
          <w:sz w:val="24"/>
          <w:szCs w:val="20"/>
        </w:rPr>
        <w:t xml:space="preserve">urrently, AP-CSI report </w:t>
      </w:r>
      <w:r w:rsidR="007A2BCF">
        <w:rPr>
          <w:rFonts w:ascii="Times New Roman"/>
          <w:sz w:val="24"/>
          <w:szCs w:val="20"/>
        </w:rPr>
        <w:t xml:space="preserve">can be </w:t>
      </w:r>
      <w:r w:rsidR="00A255CE">
        <w:rPr>
          <w:rFonts w:ascii="Times New Roman"/>
          <w:sz w:val="24"/>
          <w:szCs w:val="20"/>
        </w:rPr>
        <w:t xml:space="preserve">triggered </w:t>
      </w:r>
      <w:r w:rsidR="007A2BCF">
        <w:rPr>
          <w:rFonts w:ascii="Times New Roman"/>
          <w:sz w:val="24"/>
          <w:szCs w:val="20"/>
        </w:rPr>
        <w:t xml:space="preserve">only </w:t>
      </w:r>
      <w:r w:rsidR="00A255CE">
        <w:rPr>
          <w:rFonts w:ascii="Times New Roman"/>
          <w:sz w:val="24"/>
          <w:szCs w:val="20"/>
        </w:rPr>
        <w:t>by DCI with UL grant and transmitted on the scheduled PUSCH.</w:t>
      </w:r>
      <w:r w:rsidR="007A2BCF">
        <w:rPr>
          <w:rFonts w:ascii="Times New Roman"/>
          <w:sz w:val="24"/>
          <w:szCs w:val="20"/>
        </w:rPr>
        <w:t xml:space="preserve"> The procedure of AP-CSI report based on AP CSI-RS is as shown i</w:t>
      </w:r>
      <w:r w:rsidR="00283548">
        <w:rPr>
          <w:rFonts w:ascii="Times New Roman"/>
          <w:sz w:val="24"/>
          <w:szCs w:val="20"/>
        </w:rPr>
        <w:t>n Figure 2. If merg</w:t>
      </w:r>
      <w:r w:rsidR="00613219">
        <w:rPr>
          <w:rFonts w:ascii="Times New Roman"/>
          <w:sz w:val="24"/>
          <w:szCs w:val="20"/>
        </w:rPr>
        <w:t>e</w:t>
      </w:r>
      <w:r w:rsidR="00283548">
        <w:rPr>
          <w:rFonts w:ascii="Times New Roman"/>
          <w:sz w:val="24"/>
          <w:szCs w:val="20"/>
        </w:rPr>
        <w:t xml:space="preserve"> th</w:t>
      </w:r>
      <w:r>
        <w:rPr>
          <w:rFonts w:ascii="Times New Roman"/>
          <w:sz w:val="24"/>
          <w:szCs w:val="20"/>
        </w:rPr>
        <w:t>is</w:t>
      </w:r>
      <w:r w:rsidR="00283548">
        <w:rPr>
          <w:rFonts w:ascii="Times New Roman"/>
          <w:sz w:val="24"/>
          <w:szCs w:val="20"/>
        </w:rPr>
        <w:t xml:space="preserve"> procedure into</w:t>
      </w:r>
      <w:r w:rsidR="007A2BCF">
        <w:rPr>
          <w:rFonts w:ascii="Times New Roman"/>
          <w:sz w:val="24"/>
          <w:szCs w:val="20"/>
        </w:rPr>
        <w:t xml:space="preserve"> the </w:t>
      </w:r>
      <w:r w:rsidR="00283548">
        <w:rPr>
          <w:rFonts w:ascii="Times New Roman"/>
          <w:sz w:val="24"/>
          <w:szCs w:val="20"/>
        </w:rPr>
        <w:t xml:space="preserve">procedure </w:t>
      </w:r>
      <w:r>
        <w:rPr>
          <w:rFonts w:ascii="Times New Roman"/>
          <w:sz w:val="24"/>
          <w:szCs w:val="20"/>
        </w:rPr>
        <w:t>in Figure 1</w:t>
      </w:r>
      <w:r w:rsidR="007A2BCF">
        <w:rPr>
          <w:rFonts w:ascii="Times New Roman"/>
          <w:sz w:val="24"/>
          <w:szCs w:val="20"/>
        </w:rPr>
        <w:t>,</w:t>
      </w:r>
      <w:r w:rsidR="00283548">
        <w:rPr>
          <w:rFonts w:ascii="Times New Roman"/>
          <w:sz w:val="24"/>
          <w:szCs w:val="20"/>
        </w:rPr>
        <w:t xml:space="preserve"> it would result </w:t>
      </w:r>
      <w:r w:rsidR="00613219">
        <w:rPr>
          <w:rFonts w:ascii="Times New Roman"/>
          <w:sz w:val="24"/>
          <w:szCs w:val="20"/>
        </w:rPr>
        <w:t xml:space="preserve">in </w:t>
      </w:r>
      <w:r w:rsidR="004460B2">
        <w:rPr>
          <w:rFonts w:ascii="Times New Roman"/>
          <w:sz w:val="24"/>
          <w:szCs w:val="20"/>
        </w:rPr>
        <w:t xml:space="preserve">at least 4 steps before </w:t>
      </w:r>
      <w:r>
        <w:rPr>
          <w:rFonts w:ascii="Times New Roman"/>
          <w:sz w:val="24"/>
          <w:szCs w:val="20"/>
        </w:rPr>
        <w:t xml:space="preserve">the gNB </w:t>
      </w:r>
      <w:r w:rsidR="00B45BC6">
        <w:rPr>
          <w:rFonts w:ascii="Times New Roman"/>
          <w:sz w:val="24"/>
          <w:szCs w:val="20"/>
        </w:rPr>
        <w:t xml:space="preserve">can determine whether to </w:t>
      </w:r>
      <w:r w:rsidR="004460B2">
        <w:rPr>
          <w:rFonts w:ascii="Times New Roman"/>
          <w:sz w:val="24"/>
          <w:szCs w:val="20"/>
        </w:rPr>
        <w:t>transmit</w:t>
      </w:r>
      <w:r w:rsidR="00F541D2">
        <w:rPr>
          <w:rFonts w:ascii="Times New Roman"/>
          <w:sz w:val="24"/>
          <w:szCs w:val="20"/>
        </w:rPr>
        <w:t xml:space="preserve"> </w:t>
      </w:r>
      <w:r w:rsidR="00F541D2">
        <w:rPr>
          <w:rFonts w:ascii="Times New Roman" w:hint="eastAsia"/>
          <w:sz w:val="24"/>
          <w:szCs w:val="20"/>
        </w:rPr>
        <w:t>the</w:t>
      </w:r>
      <w:r w:rsidR="004460B2">
        <w:rPr>
          <w:rFonts w:ascii="Times New Roman"/>
          <w:sz w:val="24"/>
          <w:szCs w:val="20"/>
        </w:rPr>
        <w:t xml:space="preserve"> PDSCH</w:t>
      </w:r>
      <w:r>
        <w:rPr>
          <w:rFonts w:ascii="Times New Roman"/>
          <w:sz w:val="24"/>
          <w:szCs w:val="20"/>
        </w:rPr>
        <w:t>.</w:t>
      </w:r>
      <w:r w:rsidR="00B45BC6">
        <w:rPr>
          <w:rFonts w:ascii="Times New Roman"/>
          <w:sz w:val="24"/>
          <w:szCs w:val="20"/>
        </w:rPr>
        <w:t xml:space="preserve"> </w:t>
      </w:r>
      <w:r w:rsidR="00F541D2">
        <w:rPr>
          <w:rFonts w:ascii="Times New Roman"/>
          <w:sz w:val="24"/>
          <w:szCs w:val="20"/>
        </w:rPr>
        <w:t>T</w:t>
      </w:r>
      <w:r w:rsidR="00F541D2">
        <w:rPr>
          <w:rFonts w:ascii="Times New Roman" w:hint="eastAsia"/>
          <w:sz w:val="24"/>
          <w:szCs w:val="20"/>
        </w:rPr>
        <w:t>hat</w:t>
      </w:r>
      <w:r w:rsidR="00F541D2">
        <w:rPr>
          <w:rFonts w:ascii="Times New Roman"/>
          <w:sz w:val="24"/>
          <w:szCs w:val="20"/>
        </w:rPr>
        <w:t xml:space="preserve"> is, i</w:t>
      </w:r>
      <w:r w:rsidR="003024D3">
        <w:rPr>
          <w:rFonts w:ascii="Times New Roman"/>
          <w:sz w:val="24"/>
          <w:szCs w:val="20"/>
        </w:rPr>
        <w:t xml:space="preserve">f support the use case based on the legacy method of AP-CSI report, there are issues of high latency and signaling overhead. </w:t>
      </w:r>
    </w:p>
    <w:p w14:paraId="120BAAB3" w14:textId="6EEDE4AA" w:rsidR="00A255CE" w:rsidRDefault="00DC3AEF" w:rsidP="007A2BCF">
      <w:pPr>
        <w:jc w:val="center"/>
        <w:rPr>
          <w:kern w:val="0"/>
        </w:rPr>
      </w:pPr>
      <w:r>
        <w:rPr>
          <w:kern w:val="0"/>
        </w:rPr>
        <w:object w:dxaOrig="3135" w:dyaOrig="2796" w14:anchorId="3BC74E03">
          <v:shape id="_x0000_i1026" type="#_x0000_t75" style="width:168.15pt;height:149pt" o:ole="">
            <v:imagedata r:id="rId9" o:title=""/>
          </v:shape>
          <o:OLEObject Type="Embed" ProgID="Visio.Drawing.11" ShapeID="_x0000_i1026" DrawAspect="Content" ObjectID="_1679214719" r:id="rId10"/>
        </w:object>
      </w:r>
    </w:p>
    <w:p w14:paraId="4DAD4895" w14:textId="3D0035E9" w:rsidR="00021C11" w:rsidRPr="00DC3AEF" w:rsidRDefault="00021C11" w:rsidP="007A2BCF">
      <w:pPr>
        <w:jc w:val="center"/>
        <w:rPr>
          <w:rFonts w:ascii="Times New Roman"/>
          <w:sz w:val="22"/>
          <w:szCs w:val="18"/>
        </w:rPr>
      </w:pPr>
      <w:r w:rsidRPr="00DC3AEF">
        <w:rPr>
          <w:rFonts w:ascii="Times New Roman" w:hint="eastAsia"/>
          <w:sz w:val="22"/>
          <w:szCs w:val="18"/>
        </w:rPr>
        <w:t>F</w:t>
      </w:r>
      <w:r w:rsidRPr="00DC3AEF">
        <w:rPr>
          <w:rFonts w:ascii="Times New Roman"/>
          <w:sz w:val="22"/>
          <w:szCs w:val="18"/>
        </w:rPr>
        <w:t>igure 2</w:t>
      </w:r>
      <w:r w:rsidR="003024D3" w:rsidRPr="00DC3AEF">
        <w:rPr>
          <w:rFonts w:ascii="Times New Roman"/>
          <w:sz w:val="22"/>
          <w:szCs w:val="18"/>
        </w:rPr>
        <w:t>: Procedure of AP-CSI report based on AP CSI-RS</w:t>
      </w:r>
    </w:p>
    <w:p w14:paraId="1977445A" w14:textId="76E33034" w:rsidR="00C001AB" w:rsidRDefault="00021C11" w:rsidP="00A11658">
      <w:pPr>
        <w:rPr>
          <w:rFonts w:ascii="Times New Roman"/>
          <w:sz w:val="24"/>
          <w:szCs w:val="20"/>
        </w:rPr>
      </w:pPr>
      <w:r>
        <w:rPr>
          <w:rFonts w:ascii="Times New Roman" w:hint="eastAsia"/>
          <w:sz w:val="24"/>
          <w:szCs w:val="20"/>
        </w:rPr>
        <w:t>R</w:t>
      </w:r>
      <w:r>
        <w:rPr>
          <w:rFonts w:ascii="Times New Roman"/>
          <w:sz w:val="24"/>
          <w:szCs w:val="20"/>
        </w:rPr>
        <w:t>egarding Alt 3, an example of the whole procedure is shown in Figure 3.</w:t>
      </w:r>
      <w:r w:rsidR="0088714D">
        <w:rPr>
          <w:rFonts w:ascii="Times New Roman"/>
          <w:sz w:val="24"/>
          <w:szCs w:val="20"/>
        </w:rPr>
        <w:t xml:space="preserve"> The receiver assistance information can be just 1 bit. For example, if LBT at the UE side is successful, it can transmit a sequence. </w:t>
      </w:r>
      <w:r w:rsidR="00DC3AEF">
        <w:rPr>
          <w:rFonts w:ascii="Times New Roman"/>
          <w:sz w:val="24"/>
          <w:szCs w:val="20"/>
        </w:rPr>
        <w:t>And o</w:t>
      </w:r>
      <w:r w:rsidR="0088714D">
        <w:rPr>
          <w:rFonts w:ascii="Times New Roman"/>
          <w:sz w:val="24"/>
          <w:szCs w:val="20"/>
        </w:rPr>
        <w:t>nce gNB detects the sequence, it can transmit the PDSCH.</w:t>
      </w:r>
      <w:r>
        <w:rPr>
          <w:rFonts w:ascii="Times New Roman"/>
          <w:sz w:val="24"/>
          <w:szCs w:val="20"/>
        </w:rPr>
        <w:t xml:space="preserve"> Compared with Alt 2, it is obvious </w:t>
      </w:r>
      <w:r w:rsidR="00DC3AEF">
        <w:rPr>
          <w:rFonts w:ascii="Times New Roman"/>
          <w:sz w:val="24"/>
          <w:szCs w:val="20"/>
        </w:rPr>
        <w:t xml:space="preserve">that </w:t>
      </w:r>
      <w:r w:rsidR="0088714D">
        <w:rPr>
          <w:rFonts w:ascii="Times New Roman"/>
          <w:sz w:val="24"/>
          <w:szCs w:val="20"/>
        </w:rPr>
        <w:t xml:space="preserve">Alt 3 has advantage of short delay, less </w:t>
      </w:r>
      <w:r w:rsidR="00DC3AEF">
        <w:rPr>
          <w:rFonts w:ascii="Times New Roman"/>
          <w:sz w:val="24"/>
          <w:szCs w:val="20"/>
        </w:rPr>
        <w:t xml:space="preserve">signaling </w:t>
      </w:r>
      <w:r w:rsidR="0088714D">
        <w:rPr>
          <w:rFonts w:ascii="Times New Roman"/>
          <w:sz w:val="24"/>
          <w:szCs w:val="20"/>
        </w:rPr>
        <w:t xml:space="preserve">overhead, </w:t>
      </w:r>
      <w:r w:rsidR="00F541D2">
        <w:rPr>
          <w:rFonts w:ascii="Times New Roman"/>
          <w:sz w:val="24"/>
          <w:szCs w:val="20"/>
        </w:rPr>
        <w:t xml:space="preserve">and </w:t>
      </w:r>
      <w:r w:rsidR="0088714D">
        <w:rPr>
          <w:rFonts w:ascii="Times New Roman"/>
          <w:sz w:val="24"/>
          <w:szCs w:val="20"/>
        </w:rPr>
        <w:t xml:space="preserve">low </w:t>
      </w:r>
      <w:r w:rsidR="00DC3AEF">
        <w:rPr>
          <w:rFonts w:ascii="Times New Roman"/>
          <w:sz w:val="24"/>
          <w:szCs w:val="20"/>
        </w:rPr>
        <w:t>complexity</w:t>
      </w:r>
      <w:r w:rsidR="00F541D2">
        <w:rPr>
          <w:rFonts w:ascii="Times New Roman"/>
          <w:sz w:val="24"/>
          <w:szCs w:val="20"/>
        </w:rPr>
        <w:t xml:space="preserve"> and </w:t>
      </w:r>
      <w:r w:rsidR="0088714D">
        <w:rPr>
          <w:rFonts w:ascii="Times New Roman"/>
          <w:sz w:val="24"/>
          <w:szCs w:val="20"/>
        </w:rPr>
        <w:t>power consumption for UE.</w:t>
      </w:r>
      <w:r w:rsidR="00DC3AEF">
        <w:rPr>
          <w:rFonts w:ascii="Times New Roman"/>
          <w:sz w:val="24"/>
          <w:szCs w:val="20"/>
        </w:rPr>
        <w:t xml:space="preserve"> </w:t>
      </w:r>
    </w:p>
    <w:p w14:paraId="5894F763" w14:textId="2A545751" w:rsidR="00021C11" w:rsidRDefault="00021C11" w:rsidP="00021C11">
      <w:pPr>
        <w:jc w:val="center"/>
      </w:pPr>
      <w:r>
        <w:object w:dxaOrig="3334" w:dyaOrig="3054" w14:anchorId="6214F201">
          <v:shape id="_x0000_i1027" type="#_x0000_t75" style="width:174.1pt;height:159.5pt" o:ole="">
            <v:imagedata r:id="rId11" o:title=""/>
          </v:shape>
          <o:OLEObject Type="Embed" ProgID="Visio.Drawing.11" ShapeID="_x0000_i1027" DrawAspect="Content" ObjectID="_1679214720" r:id="rId12"/>
        </w:object>
      </w:r>
    </w:p>
    <w:p w14:paraId="65E387CD" w14:textId="59D63E3C" w:rsidR="00021C11" w:rsidRPr="00DC3AEF" w:rsidRDefault="00021C11" w:rsidP="00DC3AEF">
      <w:pPr>
        <w:jc w:val="center"/>
        <w:rPr>
          <w:rFonts w:ascii="Times New Roman"/>
          <w:sz w:val="22"/>
          <w:szCs w:val="18"/>
        </w:rPr>
      </w:pPr>
      <w:r w:rsidRPr="00DC3AEF">
        <w:rPr>
          <w:rFonts w:ascii="Times New Roman"/>
          <w:sz w:val="22"/>
          <w:szCs w:val="18"/>
        </w:rPr>
        <w:t xml:space="preserve">Figure </w:t>
      </w:r>
      <w:r w:rsidR="00807381" w:rsidRPr="00DC3AEF">
        <w:rPr>
          <w:rFonts w:ascii="Times New Roman"/>
          <w:sz w:val="22"/>
          <w:szCs w:val="18"/>
        </w:rPr>
        <w:t>3</w:t>
      </w:r>
      <w:r w:rsidR="00DC3AEF" w:rsidRPr="00DC3AEF">
        <w:rPr>
          <w:rFonts w:ascii="Times New Roman"/>
          <w:sz w:val="22"/>
          <w:szCs w:val="18"/>
        </w:rPr>
        <w:t>: PDSCH transmission according to UE</w:t>
      </w:r>
      <w:r w:rsidR="00DC3AEF" w:rsidRPr="00DC3AEF">
        <w:rPr>
          <w:rFonts w:ascii="Times New Roman"/>
          <w:sz w:val="22"/>
          <w:szCs w:val="18"/>
        </w:rPr>
        <w:t>’</w:t>
      </w:r>
      <w:r w:rsidR="00DC3AEF" w:rsidRPr="00DC3AEF">
        <w:rPr>
          <w:rFonts w:ascii="Times New Roman"/>
          <w:sz w:val="22"/>
          <w:szCs w:val="18"/>
        </w:rPr>
        <w:t>s assistance information</w:t>
      </w:r>
      <w:r w:rsidR="00DC3AEF" w:rsidRPr="00DC3AEF">
        <w:rPr>
          <w:rFonts w:ascii="Times New Roman" w:hint="eastAsia"/>
          <w:sz w:val="22"/>
          <w:szCs w:val="18"/>
        </w:rPr>
        <w:t xml:space="preserve"> </w:t>
      </w:r>
      <w:r w:rsidR="00DC3AEF" w:rsidRPr="00DC3AEF">
        <w:rPr>
          <w:rFonts w:ascii="Times New Roman"/>
          <w:sz w:val="22"/>
          <w:szCs w:val="18"/>
        </w:rPr>
        <w:t>based on LBT at the UE</w:t>
      </w:r>
    </w:p>
    <w:p w14:paraId="0A68597F" w14:textId="300A0D12" w:rsidR="00021C11" w:rsidRDefault="00DC3AEF" w:rsidP="00A11658">
      <w:pPr>
        <w:rPr>
          <w:rFonts w:ascii="Times New Roman"/>
          <w:sz w:val="24"/>
          <w:szCs w:val="20"/>
        </w:rPr>
      </w:pPr>
      <w:r>
        <w:rPr>
          <w:rFonts w:ascii="Times New Roman"/>
          <w:sz w:val="24"/>
          <w:szCs w:val="20"/>
        </w:rPr>
        <w:t>According to the discussions above, to support the use case that gNB determines whether to transmit a PDSCH based on UE</w:t>
      </w:r>
      <w:r>
        <w:rPr>
          <w:rFonts w:ascii="Times New Roman"/>
          <w:sz w:val="24"/>
          <w:szCs w:val="20"/>
        </w:rPr>
        <w:t>’</w:t>
      </w:r>
      <w:r>
        <w:rPr>
          <w:rFonts w:ascii="Times New Roman"/>
          <w:sz w:val="24"/>
          <w:szCs w:val="20"/>
        </w:rPr>
        <w:t xml:space="preserve">s assistance information, Alt 3 is preferred. If Alt 2 is adopted for this use case, enhancements on triggering and contents of AP-CSI report would be needed. </w:t>
      </w:r>
    </w:p>
    <w:p w14:paraId="1E7598EC" w14:textId="48929F47" w:rsidR="00DC3AEF" w:rsidRDefault="00DC3AEF" w:rsidP="00DC3AEF">
      <w:pPr>
        <w:rPr>
          <w:rFonts w:ascii="Times New Roman"/>
          <w:b/>
          <w:sz w:val="24"/>
          <w:szCs w:val="20"/>
        </w:rPr>
      </w:pPr>
      <w:r>
        <w:rPr>
          <w:rFonts w:ascii="Times New Roman" w:hint="eastAsia"/>
          <w:b/>
          <w:sz w:val="24"/>
          <w:szCs w:val="20"/>
        </w:rPr>
        <w:t>P</w:t>
      </w:r>
      <w:r>
        <w:rPr>
          <w:rFonts w:ascii="Times New Roman"/>
          <w:b/>
          <w:sz w:val="24"/>
          <w:szCs w:val="20"/>
        </w:rPr>
        <w:t>roposal 3: T</w:t>
      </w:r>
      <w:r w:rsidRPr="00DC3AEF">
        <w:rPr>
          <w:rFonts w:ascii="Times New Roman"/>
          <w:b/>
          <w:sz w:val="24"/>
          <w:szCs w:val="20"/>
        </w:rPr>
        <w:t>o support that gNB determines whether to transmit a PDSCH based on UE</w:t>
      </w:r>
      <w:r w:rsidRPr="00DC3AEF">
        <w:rPr>
          <w:rFonts w:ascii="Times New Roman"/>
          <w:b/>
          <w:sz w:val="24"/>
          <w:szCs w:val="20"/>
        </w:rPr>
        <w:t>’</w:t>
      </w:r>
      <w:r w:rsidRPr="00DC3AEF">
        <w:rPr>
          <w:rFonts w:ascii="Times New Roman"/>
          <w:b/>
          <w:sz w:val="24"/>
          <w:szCs w:val="20"/>
        </w:rPr>
        <w:t>s assistance information, LBT at receiver</w:t>
      </w:r>
      <w:r>
        <w:rPr>
          <w:rFonts w:ascii="Times New Roman"/>
          <w:b/>
          <w:sz w:val="24"/>
          <w:szCs w:val="20"/>
        </w:rPr>
        <w:t xml:space="preserve"> (Alt 3)</w:t>
      </w:r>
      <w:r w:rsidRPr="00DC3AEF">
        <w:rPr>
          <w:rFonts w:ascii="Times New Roman"/>
          <w:b/>
          <w:sz w:val="24"/>
          <w:szCs w:val="20"/>
        </w:rPr>
        <w:t xml:space="preserve"> is preferred.</w:t>
      </w:r>
    </w:p>
    <w:p w14:paraId="0CA43C51" w14:textId="0E1CDE65" w:rsidR="00DC3AEF" w:rsidRPr="00217207" w:rsidRDefault="00DC3AEF" w:rsidP="00DC3AEF">
      <w:pPr>
        <w:rPr>
          <w:rFonts w:ascii="Times New Roman"/>
          <w:sz w:val="24"/>
          <w:szCs w:val="20"/>
        </w:rPr>
      </w:pP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3557546B" w14:textId="6FD1BD9F" w:rsidR="00CF3E7A" w:rsidRDefault="00364541" w:rsidP="0022621D">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p>
    <w:p w14:paraId="27301F28" w14:textId="77777777" w:rsidR="00F541D2" w:rsidRDefault="00F541D2" w:rsidP="00F541D2">
      <w:pPr>
        <w:rPr>
          <w:rFonts w:ascii="Times New Roman"/>
          <w:b/>
          <w:sz w:val="24"/>
          <w:szCs w:val="20"/>
        </w:rPr>
      </w:pPr>
      <w:r>
        <w:rPr>
          <w:rFonts w:ascii="Times New Roman" w:hint="eastAsia"/>
          <w:b/>
          <w:sz w:val="24"/>
          <w:szCs w:val="20"/>
        </w:rPr>
        <w:t>P</w:t>
      </w:r>
      <w:r>
        <w:rPr>
          <w:rFonts w:ascii="Times New Roman"/>
          <w:b/>
          <w:sz w:val="24"/>
          <w:szCs w:val="20"/>
        </w:rPr>
        <w:t>roposal 1: For regions where LBT is not mandatory, no-LBT mode can be applied and switching between LBT mode and no-LBT mode can be supported. No other condition is needed.</w:t>
      </w:r>
    </w:p>
    <w:p w14:paraId="7C27FD9F" w14:textId="77777777" w:rsidR="00F541D2" w:rsidRDefault="00F541D2" w:rsidP="00F541D2">
      <w:pPr>
        <w:rPr>
          <w:rFonts w:ascii="Times New Roman"/>
          <w:b/>
          <w:sz w:val="24"/>
          <w:szCs w:val="20"/>
        </w:rPr>
      </w:pPr>
      <w:r w:rsidRPr="00774D04">
        <w:rPr>
          <w:rFonts w:ascii="Times New Roman" w:hint="eastAsia"/>
          <w:b/>
          <w:sz w:val="24"/>
          <w:szCs w:val="20"/>
        </w:rPr>
        <w:t>P</w:t>
      </w:r>
      <w:r w:rsidRPr="00774D04">
        <w:rPr>
          <w:rFonts w:ascii="Times New Roman"/>
          <w:b/>
          <w:sz w:val="24"/>
          <w:szCs w:val="20"/>
        </w:rPr>
        <w:t xml:space="preserve">roposal </w:t>
      </w:r>
      <w:r>
        <w:rPr>
          <w:rFonts w:ascii="Times New Roman"/>
          <w:b/>
          <w:sz w:val="24"/>
          <w:szCs w:val="20"/>
        </w:rPr>
        <w:t>2</w:t>
      </w:r>
      <w:r w:rsidRPr="00774D04">
        <w:rPr>
          <w:rFonts w:ascii="Times New Roman"/>
          <w:b/>
          <w:sz w:val="24"/>
          <w:szCs w:val="20"/>
        </w:rPr>
        <w:t xml:space="preserve">: </w:t>
      </w:r>
      <w:r>
        <w:rPr>
          <w:rFonts w:ascii="Times New Roman"/>
          <w:b/>
          <w:sz w:val="24"/>
          <w:szCs w:val="20"/>
        </w:rPr>
        <w:t xml:space="preserve">For indication of LBT mode and no-LBT mode, </w:t>
      </w:r>
      <w:r>
        <w:rPr>
          <w:rFonts w:ascii="Times New Roman"/>
          <w:b/>
          <w:bCs/>
          <w:sz w:val="24"/>
          <w:szCs w:val="20"/>
        </w:rPr>
        <w:t>c</w:t>
      </w:r>
      <w:r w:rsidRPr="00F763B6">
        <w:rPr>
          <w:rFonts w:ascii="Times New Roman"/>
          <w:b/>
          <w:bCs/>
          <w:sz w:val="24"/>
          <w:szCs w:val="20"/>
        </w:rPr>
        <w:t>ell specific</w:t>
      </w:r>
      <w:r>
        <w:rPr>
          <w:rFonts w:ascii="Times New Roman"/>
          <w:b/>
          <w:bCs/>
          <w:sz w:val="24"/>
          <w:szCs w:val="20"/>
        </w:rPr>
        <w:t xml:space="preserve"> </w:t>
      </w:r>
      <w:r w:rsidRPr="00F763B6">
        <w:rPr>
          <w:rFonts w:ascii="Times New Roman"/>
          <w:b/>
          <w:bCs/>
          <w:sz w:val="24"/>
          <w:szCs w:val="20"/>
        </w:rPr>
        <w:t>(common for all UEs in a cell)</w:t>
      </w:r>
      <w:r>
        <w:rPr>
          <w:rFonts w:ascii="Times New Roman"/>
          <w:b/>
          <w:sz w:val="24"/>
          <w:szCs w:val="20"/>
        </w:rPr>
        <w:t xml:space="preserve"> indication as part of system information and dedicated RRC signaling should be supported. </w:t>
      </w:r>
    </w:p>
    <w:p w14:paraId="2539B087" w14:textId="77777777" w:rsidR="00F541D2" w:rsidRPr="00690DFD" w:rsidRDefault="00F541D2" w:rsidP="00F541D2">
      <w:pPr>
        <w:pStyle w:val="af"/>
        <w:numPr>
          <w:ilvl w:val="0"/>
          <w:numId w:val="38"/>
        </w:numPr>
        <w:ind w:firstLineChars="0"/>
        <w:rPr>
          <w:rFonts w:ascii="Times New Roman"/>
          <w:b/>
          <w:sz w:val="24"/>
          <w:szCs w:val="20"/>
        </w:rPr>
      </w:pPr>
      <w:r>
        <w:rPr>
          <w:rFonts w:ascii="Times New Roman"/>
          <w:b/>
          <w:sz w:val="24"/>
          <w:szCs w:val="20"/>
        </w:rPr>
        <w:t>F</w:t>
      </w:r>
      <w:r w:rsidRPr="00690DFD">
        <w:rPr>
          <w:rFonts w:ascii="Times New Roman"/>
          <w:b/>
          <w:sz w:val="24"/>
          <w:szCs w:val="20"/>
        </w:rPr>
        <w:t xml:space="preserve">or additional flexibility, </w:t>
      </w:r>
      <w:r w:rsidRPr="00690DFD">
        <w:rPr>
          <w:rFonts w:ascii="Times New Roman"/>
          <w:b/>
          <w:bCs/>
          <w:sz w:val="24"/>
          <w:szCs w:val="20"/>
        </w:rPr>
        <w:t>UE specific (can be different for different UEs in a cell) indication as part of dedicated RRC signaling can be supported</w:t>
      </w:r>
      <w:r w:rsidRPr="00690DFD">
        <w:rPr>
          <w:rFonts w:ascii="Times New Roman"/>
          <w:b/>
          <w:sz w:val="24"/>
          <w:szCs w:val="20"/>
        </w:rPr>
        <w:t>.</w:t>
      </w:r>
    </w:p>
    <w:p w14:paraId="6A4966F5" w14:textId="77777777" w:rsidR="00F541D2" w:rsidRDefault="00F541D2" w:rsidP="00F541D2">
      <w:pPr>
        <w:rPr>
          <w:rFonts w:ascii="Times New Roman"/>
          <w:b/>
          <w:sz w:val="24"/>
          <w:szCs w:val="20"/>
        </w:rPr>
      </w:pPr>
      <w:r>
        <w:rPr>
          <w:rFonts w:ascii="Times New Roman" w:hint="eastAsia"/>
          <w:b/>
          <w:sz w:val="24"/>
          <w:szCs w:val="20"/>
        </w:rPr>
        <w:t>P</w:t>
      </w:r>
      <w:r>
        <w:rPr>
          <w:rFonts w:ascii="Times New Roman"/>
          <w:b/>
          <w:sz w:val="24"/>
          <w:szCs w:val="20"/>
        </w:rPr>
        <w:t>roposal 3: T</w:t>
      </w:r>
      <w:r w:rsidRPr="00DC3AEF">
        <w:rPr>
          <w:rFonts w:ascii="Times New Roman"/>
          <w:b/>
          <w:sz w:val="24"/>
          <w:szCs w:val="20"/>
        </w:rPr>
        <w:t>o support that gNB determines whether to transmit a PDSCH based on UE</w:t>
      </w:r>
      <w:r w:rsidRPr="00DC3AEF">
        <w:rPr>
          <w:rFonts w:ascii="Times New Roman"/>
          <w:b/>
          <w:sz w:val="24"/>
          <w:szCs w:val="20"/>
        </w:rPr>
        <w:t>’</w:t>
      </w:r>
      <w:r w:rsidRPr="00DC3AEF">
        <w:rPr>
          <w:rFonts w:ascii="Times New Roman"/>
          <w:b/>
          <w:sz w:val="24"/>
          <w:szCs w:val="20"/>
        </w:rPr>
        <w:t>s assistance information, LBT at receiver</w:t>
      </w:r>
      <w:r>
        <w:rPr>
          <w:rFonts w:ascii="Times New Roman"/>
          <w:b/>
          <w:sz w:val="24"/>
          <w:szCs w:val="20"/>
        </w:rPr>
        <w:t xml:space="preserve"> (Alt 3)</w:t>
      </w:r>
      <w:r w:rsidRPr="00DC3AEF">
        <w:rPr>
          <w:rFonts w:ascii="Times New Roman"/>
          <w:b/>
          <w:sz w:val="24"/>
          <w:szCs w:val="20"/>
        </w:rPr>
        <w:t xml:space="preserve"> is preferred.</w:t>
      </w:r>
    </w:p>
    <w:p w14:paraId="07A98AAA" w14:textId="77777777" w:rsidR="00217207" w:rsidRPr="00F541D2" w:rsidRDefault="00217207" w:rsidP="0022621D">
      <w:pPr>
        <w:pStyle w:val="LGTdoc1"/>
        <w:spacing w:beforeLines="0" w:after="120" w:afterAutospacing="0"/>
        <w:rPr>
          <w:rFonts w:ascii="Times New Roman" w:eastAsia="宋体" w:hAnsi="Times New Roman" w:cs="Times New Roman"/>
          <w:b w:val="0"/>
          <w:sz w:val="24"/>
          <w:szCs w:val="22"/>
          <w:lang w:val="en-US" w:eastAsia="zh-CN"/>
        </w:rPr>
      </w:pPr>
    </w:p>
    <w:p w14:paraId="52C326E6" w14:textId="3B547523" w:rsidR="00843E44" w:rsidRDefault="00843E44" w:rsidP="00661C7F">
      <w:pPr>
        <w:pStyle w:val="1"/>
        <w:rPr>
          <w:rFonts w:eastAsiaTheme="minorEastAsia"/>
          <w:b/>
          <w:snapToGrid w:val="0"/>
          <w:lang w:eastAsia="zh-CN"/>
        </w:rPr>
      </w:pPr>
      <w:r>
        <w:rPr>
          <w:rFonts w:eastAsiaTheme="minorEastAsia" w:hint="eastAsia"/>
          <w:b/>
          <w:snapToGrid w:val="0"/>
          <w:lang w:eastAsia="zh-CN"/>
        </w:rPr>
        <w:t>A</w:t>
      </w:r>
      <w:r>
        <w:rPr>
          <w:rFonts w:eastAsiaTheme="minorEastAsia"/>
          <w:b/>
          <w:snapToGrid w:val="0"/>
          <w:lang w:eastAsia="zh-CN"/>
        </w:rPr>
        <w:t>ppendix</w:t>
      </w:r>
      <w:r>
        <w:rPr>
          <w:rFonts w:eastAsiaTheme="minorEastAsia" w:hint="eastAsia"/>
          <w:b/>
          <w:snapToGrid w:val="0"/>
          <w:lang w:eastAsia="zh-CN"/>
        </w:rPr>
        <w:t>：</w:t>
      </w:r>
      <w:r>
        <w:rPr>
          <w:rFonts w:eastAsiaTheme="minorEastAsia" w:hint="eastAsia"/>
          <w:b/>
          <w:snapToGrid w:val="0"/>
          <w:lang w:eastAsia="zh-CN"/>
        </w:rPr>
        <w:t>rel</w:t>
      </w:r>
      <w:r>
        <w:rPr>
          <w:rFonts w:eastAsiaTheme="minorEastAsia"/>
          <w:b/>
          <w:snapToGrid w:val="0"/>
          <w:lang w:eastAsia="zh-CN"/>
        </w:rPr>
        <w:t>evant agreements</w:t>
      </w:r>
    </w:p>
    <w:tbl>
      <w:tblPr>
        <w:tblStyle w:val="af2"/>
        <w:tblW w:w="0" w:type="auto"/>
        <w:tblLook w:val="04A0" w:firstRow="1" w:lastRow="0" w:firstColumn="1" w:lastColumn="0" w:noHBand="0" w:noVBand="1"/>
      </w:tblPr>
      <w:tblGrid>
        <w:gridCol w:w="1555"/>
        <w:gridCol w:w="8181"/>
      </w:tblGrid>
      <w:tr w:rsidR="002D63DD" w14:paraId="01FBA355" w14:textId="77777777" w:rsidTr="00832C11">
        <w:tc>
          <w:tcPr>
            <w:tcW w:w="1555" w:type="dxa"/>
          </w:tcPr>
          <w:p w14:paraId="71A01468" w14:textId="6BAE9613" w:rsidR="002D63DD" w:rsidRPr="0052392B" w:rsidRDefault="0019450F" w:rsidP="00843E44">
            <w:pPr>
              <w:rPr>
                <w:vertAlign w:val="superscript"/>
              </w:rPr>
            </w:pPr>
            <w:r w:rsidRPr="0019450F">
              <w:t>RAN1#102</w:t>
            </w:r>
            <w:r>
              <w:t>-</w:t>
            </w:r>
            <w:r w:rsidRPr="0019450F">
              <w:t>e</w:t>
            </w:r>
            <w:r w:rsidR="0052392B">
              <w:rPr>
                <w:vertAlign w:val="superscript"/>
              </w:rPr>
              <w:t>[2]</w:t>
            </w:r>
          </w:p>
        </w:tc>
        <w:tc>
          <w:tcPr>
            <w:tcW w:w="8181" w:type="dxa"/>
          </w:tcPr>
          <w:p w14:paraId="5976FFA6" w14:textId="77777777" w:rsidR="0019450F" w:rsidRPr="0019450F" w:rsidRDefault="0019450F" w:rsidP="0019450F">
            <w:pPr>
              <w:widowControl/>
              <w:jc w:val="left"/>
              <w:rPr>
                <w:rFonts w:ascii="Times New Roman" w:hAnsi="Times New Roman"/>
                <w:sz w:val="20"/>
                <w:szCs w:val="15"/>
                <w:lang w:eastAsia="x-none"/>
              </w:rPr>
            </w:pPr>
            <w:r w:rsidRPr="0019450F">
              <w:rPr>
                <w:rFonts w:ascii="Times New Roman" w:hAnsi="Times New Roman"/>
                <w:sz w:val="20"/>
                <w:szCs w:val="15"/>
                <w:highlight w:val="green"/>
                <w:lang w:eastAsia="x-none"/>
              </w:rPr>
              <w:t>Agreement:</w:t>
            </w:r>
          </w:p>
          <w:p w14:paraId="453A65AF" w14:textId="77777777" w:rsidR="0019450F" w:rsidRPr="0019450F" w:rsidRDefault="0019450F" w:rsidP="005671EE">
            <w:pPr>
              <w:widowControl/>
              <w:numPr>
                <w:ilvl w:val="0"/>
                <w:numId w:val="35"/>
              </w:numPr>
              <w:jc w:val="left"/>
              <w:rPr>
                <w:rFonts w:ascii="Times New Roman" w:hAnsi="Times New Roman"/>
                <w:szCs w:val="16"/>
                <w:lang w:eastAsia="x-none"/>
              </w:rPr>
            </w:pPr>
            <w:r w:rsidRPr="0019450F">
              <w:rPr>
                <w:rFonts w:ascii="Times New Roman" w:hAnsi="Times New Roman"/>
                <w:szCs w:val="16"/>
                <w:lang w:eastAsia="x-none"/>
              </w:rPr>
              <w:t>For gNB/UE to initiate a channel occupancy, both channel access with LBT mechanism(s) and a channel access mechanism without LBT are supported</w:t>
            </w:r>
          </w:p>
          <w:p w14:paraId="6C5BD75E" w14:textId="77777777" w:rsidR="0019450F" w:rsidRPr="0019450F" w:rsidRDefault="0019450F" w:rsidP="005671EE">
            <w:pPr>
              <w:widowControl/>
              <w:numPr>
                <w:ilvl w:val="0"/>
                <w:numId w:val="35"/>
              </w:numPr>
              <w:jc w:val="left"/>
              <w:rPr>
                <w:rFonts w:ascii="Times New Roman" w:hAnsi="Times New Roman"/>
                <w:szCs w:val="16"/>
                <w:lang w:eastAsia="x-none"/>
              </w:rPr>
            </w:pPr>
            <w:r w:rsidRPr="0019450F">
              <w:rPr>
                <w:rFonts w:ascii="Times New Roman" w:hAnsi="Times New Roman"/>
                <w:szCs w:val="16"/>
                <w:lang w:eastAsia="x-none"/>
              </w:rPr>
              <w:t>FFS: LBT mechanisms such as Omni-directional LBT, directional LBT and receiver assisted LBT type of schemes when channel access with LBT is used.</w:t>
            </w:r>
          </w:p>
          <w:p w14:paraId="567846AA" w14:textId="77777777" w:rsidR="0019450F" w:rsidRPr="0019450F" w:rsidRDefault="0019450F" w:rsidP="005671EE">
            <w:pPr>
              <w:widowControl/>
              <w:numPr>
                <w:ilvl w:val="0"/>
                <w:numId w:val="35"/>
              </w:numPr>
              <w:jc w:val="left"/>
              <w:rPr>
                <w:rFonts w:ascii="Times New Roman" w:hAnsi="Times New Roman"/>
                <w:szCs w:val="16"/>
                <w:lang w:eastAsia="x-none"/>
              </w:rPr>
            </w:pPr>
            <w:r w:rsidRPr="0019450F">
              <w:rPr>
                <w:rFonts w:ascii="Times New Roman" w:hAnsi="Times New Roman"/>
                <w:szCs w:val="16"/>
                <w:lang w:eastAsia="x-none"/>
              </w:rPr>
              <w:t>FFS: If operation restrictions for channel access without LBT are needed, e.g. compliance with regulations, and/or in presence of ATPC, DFS, long term sensing, or other interference mitigation mechanisms</w:t>
            </w:r>
          </w:p>
          <w:p w14:paraId="253BCB86" w14:textId="28D6E0BC" w:rsidR="002D63DD" w:rsidRPr="0019450F" w:rsidRDefault="0019450F" w:rsidP="005671EE">
            <w:pPr>
              <w:pStyle w:val="af"/>
              <w:widowControl/>
              <w:numPr>
                <w:ilvl w:val="0"/>
                <w:numId w:val="35"/>
              </w:numPr>
              <w:ind w:firstLineChars="0"/>
              <w:jc w:val="left"/>
              <w:rPr>
                <w:rFonts w:ascii="Times New Roman" w:hAnsi="Times New Roman"/>
                <w:szCs w:val="16"/>
                <w:lang w:eastAsia="x-none"/>
              </w:rPr>
            </w:pPr>
            <w:r w:rsidRPr="0019450F">
              <w:rPr>
                <w:rFonts w:ascii="Times New Roman" w:hAnsi="Times New Roman"/>
                <w:szCs w:val="16"/>
                <w:lang w:eastAsia="x-none"/>
              </w:rPr>
              <w:lastRenderedPageBreak/>
              <w:t>FFS: The mechanism and condition(s) to switch between channel access with LBT and channel access without LBT (if local regulation allows)</w:t>
            </w:r>
          </w:p>
        </w:tc>
      </w:tr>
      <w:tr w:rsidR="00832C11" w14:paraId="079FFFAA" w14:textId="77777777" w:rsidTr="00832C11">
        <w:tc>
          <w:tcPr>
            <w:tcW w:w="1555" w:type="dxa"/>
          </w:tcPr>
          <w:p w14:paraId="5BE3C68C" w14:textId="249E1B59" w:rsidR="00832C11" w:rsidRPr="009363BB" w:rsidRDefault="00832C11" w:rsidP="00843E44">
            <w:pPr>
              <w:rPr>
                <w:vertAlign w:val="superscript"/>
              </w:rPr>
            </w:pPr>
            <w:r>
              <w:rPr>
                <w:rFonts w:hint="eastAsia"/>
              </w:rPr>
              <w:lastRenderedPageBreak/>
              <w:t>R</w:t>
            </w:r>
            <w:r>
              <w:t>AN1#104</w:t>
            </w:r>
            <w:r>
              <w:rPr>
                <w:rFonts w:hint="eastAsia"/>
              </w:rPr>
              <w:t>-e</w:t>
            </w:r>
            <w:r w:rsidR="009363BB">
              <w:rPr>
                <w:vertAlign w:val="superscript"/>
              </w:rPr>
              <w:t>[</w:t>
            </w:r>
            <w:r w:rsidR="0052392B">
              <w:rPr>
                <w:vertAlign w:val="superscript"/>
              </w:rPr>
              <w:t>3</w:t>
            </w:r>
            <w:r w:rsidR="009363BB">
              <w:rPr>
                <w:vertAlign w:val="superscript"/>
              </w:rPr>
              <w:t>]</w:t>
            </w:r>
          </w:p>
        </w:tc>
        <w:tc>
          <w:tcPr>
            <w:tcW w:w="8181" w:type="dxa"/>
          </w:tcPr>
          <w:p w14:paraId="28EE0AC7" w14:textId="77777777" w:rsidR="00832C11" w:rsidRPr="00832C11" w:rsidRDefault="00832C11" w:rsidP="00832C11">
            <w:pPr>
              <w:widowControl/>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highlight w:val="green"/>
                <w:lang w:val="en-GB" w:eastAsia="x-none"/>
              </w:rPr>
              <w:t>Agreement:</w:t>
            </w:r>
          </w:p>
          <w:p w14:paraId="4F204CDC" w14:textId="77777777" w:rsidR="00832C11" w:rsidRPr="00832C11" w:rsidRDefault="00832C11" w:rsidP="00832C11">
            <w:pPr>
              <w:widowControl/>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The baseline ED threshold can be computed as</w:t>
            </w:r>
          </w:p>
          <w:p w14:paraId="25316239" w14:textId="77777777" w:rsidR="00832C11" w:rsidRPr="00832C11" w:rsidRDefault="00832C11" w:rsidP="00832C11">
            <w:pPr>
              <w:widowControl/>
              <w:jc w:val="left"/>
              <w:rPr>
                <w:rFonts w:ascii="Times" w:eastAsia="Batang" w:hAnsi="Times" w:cs="Times New Roman"/>
                <w:kern w:val="0"/>
                <w:sz w:val="20"/>
                <w:szCs w:val="24"/>
                <w:lang w:val="en-GB" w:eastAsia="x-none"/>
              </w:rPr>
            </w:pPr>
            <m:oMathPara>
              <m:oMath>
                <m:r>
                  <w:rPr>
                    <w:rFonts w:ascii="Cambria Math" w:eastAsia="Batang" w:hAnsi="Cambria Math" w:cs="Times New Roman"/>
                    <w:snapToGrid w:val="0"/>
                    <w:sz w:val="20"/>
                    <w:lang w:val="en-GB" w:eastAsia="en-US"/>
                  </w:rPr>
                  <m:t>EDT=-80 dBm+10*log10</m:t>
                </m:r>
                <m:d>
                  <m:dPr>
                    <m:ctrlPr>
                      <w:rPr>
                        <w:rFonts w:ascii="Cambria Math" w:eastAsia="Batang" w:hAnsi="Cambria Math" w:cs="Times New Roman"/>
                        <w:i/>
                        <w:snapToGrid w:val="0"/>
                        <w:sz w:val="20"/>
                        <w:lang w:val="en-GB" w:eastAsia="en-US"/>
                      </w:rPr>
                    </m:ctrlPr>
                  </m:dPr>
                  <m:e>
                    <m:f>
                      <m:fPr>
                        <m:ctrlPr>
                          <w:rPr>
                            <w:rFonts w:ascii="Cambria Math" w:eastAsia="Batang" w:hAnsi="Cambria Math" w:cs="Times New Roman"/>
                            <w:i/>
                            <w:snapToGrid w:val="0"/>
                            <w:sz w:val="20"/>
                            <w:lang w:val="en-GB" w:eastAsia="en-US"/>
                          </w:rPr>
                        </m:ctrlPr>
                      </m:fPr>
                      <m:num>
                        <m:r>
                          <w:rPr>
                            <w:rFonts w:ascii="Cambria Math" w:eastAsia="Batang" w:hAnsi="Cambria Math" w:cs="Times New Roman"/>
                            <w:snapToGrid w:val="0"/>
                            <w:sz w:val="20"/>
                            <w:lang w:val="en-GB" w:eastAsia="en-US"/>
                          </w:rPr>
                          <m:t>Pmax</m:t>
                        </m:r>
                      </m:num>
                      <m:den>
                        <m:r>
                          <w:rPr>
                            <w:rFonts w:ascii="Cambria Math" w:eastAsia="Batang" w:hAnsi="Cambria Math" w:cs="Times New Roman"/>
                            <w:snapToGrid w:val="0"/>
                            <w:sz w:val="20"/>
                            <w:lang w:val="en-GB" w:eastAsia="en-US"/>
                          </w:rPr>
                          <m:t>Pout</m:t>
                        </m:r>
                      </m:den>
                    </m:f>
                  </m:e>
                </m:d>
                <m:r>
                  <w:rPr>
                    <w:rFonts w:ascii="Cambria Math" w:eastAsia="Batang" w:hAnsi="Cambria Math" w:cs="Times New Roman"/>
                    <w:snapToGrid w:val="0"/>
                    <w:sz w:val="20"/>
                    <w:lang w:val="en-GB" w:eastAsia="en-US"/>
                  </w:rPr>
                  <m:t>+10*log10(Operating Channel BW in MHz)</m:t>
                </m:r>
              </m:oMath>
            </m:oMathPara>
          </w:p>
          <w:p w14:paraId="7291F76D" w14:textId="77777777" w:rsidR="00832C11" w:rsidRPr="00832C11" w:rsidRDefault="00832C11" w:rsidP="00832C11">
            <w:pPr>
              <w:widowControl/>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 xml:space="preserve"> Where Pout is RF output power (EIRP) and Pmax is the RF output power limit, Pout≤Pmax.</w:t>
            </w:r>
          </w:p>
          <w:p w14:paraId="64CDFED1" w14:textId="77777777" w:rsidR="00832C11" w:rsidRPr="00832C11" w:rsidRDefault="00832C11" w:rsidP="005671EE">
            <w:pPr>
              <w:widowControl/>
              <w:numPr>
                <w:ilvl w:val="0"/>
                <w:numId w:val="39"/>
              </w:numPr>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FFS: Further adjustment on ED threshold based on the sensing beam and the transmission beam (further adjustment should not violate EDT requirements as per regulations)</w:t>
            </w:r>
          </w:p>
          <w:p w14:paraId="4DB57942" w14:textId="77777777" w:rsidR="00832C11" w:rsidRPr="00832C11" w:rsidRDefault="00832C11" w:rsidP="005671EE">
            <w:pPr>
              <w:widowControl/>
              <w:numPr>
                <w:ilvl w:val="0"/>
                <w:numId w:val="39"/>
              </w:numPr>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FFS: If Pout is max output EIRP of the device or instantaneous output EIRP</w:t>
            </w:r>
          </w:p>
          <w:p w14:paraId="45F9B0F1" w14:textId="77777777" w:rsidR="00832C11" w:rsidRPr="00832C11" w:rsidRDefault="00832C11" w:rsidP="005671EE">
            <w:pPr>
              <w:widowControl/>
              <w:numPr>
                <w:ilvl w:val="0"/>
                <w:numId w:val="39"/>
              </w:numPr>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FFS definition of Operating Channel BW</w:t>
            </w:r>
          </w:p>
          <w:p w14:paraId="1705F0D5" w14:textId="77777777" w:rsidR="00832C11" w:rsidRPr="00832C11" w:rsidRDefault="00832C11" w:rsidP="005671EE">
            <w:pPr>
              <w:widowControl/>
              <w:numPr>
                <w:ilvl w:val="0"/>
                <w:numId w:val="39"/>
              </w:numPr>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 xml:space="preserve">FFS: </w:t>
            </w:r>
            <w:r w:rsidRPr="00832C11">
              <w:rPr>
                <w:rFonts w:ascii="Times" w:eastAsia="Batang" w:hAnsi="Times" w:cs="Times New Roman"/>
                <w:kern w:val="0"/>
                <w:sz w:val="20"/>
                <w:szCs w:val="24"/>
                <w:lang w:eastAsia="x-none"/>
              </w:rPr>
              <w:t>W</w:t>
            </w:r>
            <w:r w:rsidRPr="00832C11">
              <w:rPr>
                <w:rFonts w:ascii="Times" w:eastAsia="Batang" w:hAnsi="Times" w:cs="Times New Roman" w:hint="eastAsia"/>
                <w:kern w:val="0"/>
                <w:sz w:val="20"/>
                <w:szCs w:val="24"/>
                <w:lang w:eastAsia="x-none"/>
              </w:rPr>
              <w:t xml:space="preserve">hether ED threshold for </w:t>
            </w:r>
            <w:r w:rsidRPr="00832C11">
              <w:rPr>
                <w:rFonts w:ascii="Times" w:eastAsia="Batang" w:hAnsi="Times" w:cs="Times New Roman" w:hint="eastAsia"/>
                <w:iCs/>
                <w:kern w:val="0"/>
                <w:sz w:val="20"/>
                <w:szCs w:val="24"/>
                <w:lang w:eastAsia="x-none"/>
              </w:rPr>
              <w:t xml:space="preserve">NR-U and NR-U coexistence scenarios </w:t>
            </w:r>
            <w:r w:rsidRPr="00832C11">
              <w:rPr>
                <w:rFonts w:ascii="Times" w:eastAsia="Batang" w:hAnsi="Times" w:cs="Times New Roman"/>
                <w:iCs/>
                <w:kern w:val="0"/>
                <w:sz w:val="20"/>
                <w:szCs w:val="24"/>
                <w:lang w:eastAsia="x-none"/>
              </w:rPr>
              <w:t xml:space="preserve">(eg, at regulation level) </w:t>
            </w:r>
            <w:r w:rsidRPr="00832C11">
              <w:rPr>
                <w:rFonts w:ascii="Times" w:eastAsia="Batang" w:hAnsi="Times" w:cs="Times New Roman" w:hint="eastAsia"/>
                <w:iCs/>
                <w:kern w:val="0"/>
                <w:sz w:val="20"/>
                <w:szCs w:val="24"/>
                <w:lang w:eastAsia="x-none"/>
              </w:rPr>
              <w:t>can be appropriately relaxed compared with the threshold of coexistence between NR-U and Wi-Fi.</w:t>
            </w:r>
          </w:p>
          <w:p w14:paraId="59F4E8B4" w14:textId="77777777" w:rsidR="00832C11" w:rsidRPr="00832C11" w:rsidRDefault="00832C11" w:rsidP="005671EE">
            <w:pPr>
              <w:widowControl/>
              <w:numPr>
                <w:ilvl w:val="0"/>
                <w:numId w:val="39"/>
              </w:numPr>
              <w:jc w:val="left"/>
              <w:rPr>
                <w:rFonts w:ascii="Times" w:eastAsia="Batang" w:hAnsi="Times" w:cs="Times New Roman"/>
                <w:kern w:val="0"/>
                <w:sz w:val="20"/>
                <w:szCs w:val="24"/>
                <w:lang w:val="en-GB" w:eastAsia="x-none"/>
              </w:rPr>
            </w:pPr>
            <w:r w:rsidRPr="00832C11">
              <w:rPr>
                <w:rFonts w:ascii="Times" w:eastAsia="Batang" w:hAnsi="Times" w:cs="Times New Roman"/>
                <w:kern w:val="0"/>
                <w:sz w:val="20"/>
                <w:szCs w:val="24"/>
                <w:lang w:val="en-GB" w:eastAsia="x-none"/>
              </w:rPr>
              <w:t>FFS: EDT when the COT has time varying transmission beams and varying EIRP</w:t>
            </w:r>
          </w:p>
          <w:p w14:paraId="14A7402D" w14:textId="77777777" w:rsidR="0019450F" w:rsidRDefault="0019450F" w:rsidP="00832C11">
            <w:pPr>
              <w:widowControl/>
              <w:overflowPunct w:val="0"/>
              <w:autoSpaceDE w:val="0"/>
              <w:autoSpaceDN w:val="0"/>
              <w:snapToGrid w:val="0"/>
              <w:spacing w:line="252" w:lineRule="auto"/>
              <w:jc w:val="left"/>
              <w:rPr>
                <w:rFonts w:ascii="Times" w:eastAsia="Batang" w:hAnsi="Times" w:cs="Times"/>
                <w:kern w:val="0"/>
                <w:sz w:val="20"/>
                <w:szCs w:val="20"/>
                <w:highlight w:val="green"/>
                <w:lang w:val="en-GB" w:eastAsia="en-GB"/>
              </w:rPr>
            </w:pPr>
          </w:p>
          <w:p w14:paraId="0DE973D6" w14:textId="1F262006" w:rsidR="00832C11" w:rsidRPr="00832C11" w:rsidRDefault="00832C11" w:rsidP="00832C11">
            <w:pPr>
              <w:widowControl/>
              <w:overflowPunct w:val="0"/>
              <w:autoSpaceDE w:val="0"/>
              <w:autoSpaceDN w:val="0"/>
              <w:snapToGrid w:val="0"/>
              <w:spacing w:line="252" w:lineRule="auto"/>
              <w:jc w:val="left"/>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500D8ADE"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LBT for single carrier transmission, consider the following alternatives</w:t>
            </w:r>
          </w:p>
          <w:p w14:paraId="32955458" w14:textId="77777777" w:rsidR="00832C11" w:rsidRPr="00832C11" w:rsidRDefault="00832C11" w:rsidP="005671EE">
            <w:pPr>
              <w:widowControl/>
              <w:numPr>
                <w:ilvl w:val="0"/>
                <w:numId w:val="40"/>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SC.1. gNB/UE performs LBT over the channel bandwidth (or BWP bandwidth)</w:t>
            </w:r>
          </w:p>
          <w:p w14:paraId="25D18AD0" w14:textId="77777777" w:rsidR="00832C11" w:rsidRPr="00832C11" w:rsidRDefault="00832C11" w:rsidP="005671EE">
            <w:pPr>
              <w:widowControl/>
              <w:numPr>
                <w:ilvl w:val="0"/>
                <w:numId w:val="40"/>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SC.2. gNB/UE performs LBT over the transmission bandwidth (from the lowest RB to the highest RB used for the transmission)</w:t>
            </w:r>
          </w:p>
          <w:p w14:paraId="72C7150B" w14:textId="77777777" w:rsidR="00832C11" w:rsidRPr="00832C11" w:rsidRDefault="00832C11" w:rsidP="005671EE">
            <w:pPr>
              <w:widowControl/>
              <w:numPr>
                <w:ilvl w:val="0"/>
                <w:numId w:val="40"/>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SC.3. Define a unit of LBT bandwidth and gNB/UE performs LBT in all the LBT units (to be transmitted in) in the channel bandwidth</w:t>
            </w:r>
          </w:p>
          <w:p w14:paraId="5A7F2BC6"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LBT for multi-carrier transmission in intra-band CA, consider the following alternatives</w:t>
            </w:r>
          </w:p>
          <w:p w14:paraId="5BBF309B"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CA.1. gNB/UE performs multiple LBT, one for each channel bandwidth separately</w:t>
            </w:r>
          </w:p>
          <w:p w14:paraId="50B896CE"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CA.2. gNB/UE performs single LBT over all CCs</w:t>
            </w:r>
          </w:p>
          <w:p w14:paraId="547E3746"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CA.3. gNB/UE performs multiple LBT, one for each CC over the transmission bandwidth (from the lowest RB in to the highest RB used for the transmission in the CC)</w:t>
            </w:r>
          </w:p>
          <w:p w14:paraId="091B5B7D"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CA.4. gNB/UE performs LBT over the transmission bandwidth over all CCs (from the lowest RB in the lowest CC to the highest RB in the highest CC used for the transmission)</w:t>
            </w:r>
          </w:p>
          <w:p w14:paraId="799182D4"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CA.5. Define a unit of LBT bandwidth and gNB/UE performs LBT in all the LBT units (to be transmitted in) in the channel bandwidth in each CC</w:t>
            </w:r>
          </w:p>
          <w:p w14:paraId="5E54F69A" w14:textId="77777777" w:rsidR="00832C11" w:rsidRPr="00832C11" w:rsidRDefault="00832C11" w:rsidP="00832C11">
            <w:pPr>
              <w:widowControl/>
              <w:jc w:val="left"/>
              <w:rPr>
                <w:rFonts w:ascii="Times" w:eastAsia="Batang" w:hAnsi="Times" w:cs="Times"/>
                <w:color w:val="000000"/>
                <w:kern w:val="0"/>
                <w:sz w:val="20"/>
                <w:szCs w:val="20"/>
                <w:lang w:val="en-GB" w:eastAsia="ko-KR"/>
              </w:rPr>
            </w:pPr>
            <w:r w:rsidRPr="00832C11">
              <w:rPr>
                <w:rFonts w:ascii="Times" w:eastAsia="Batang" w:hAnsi="Times" w:cs="Times"/>
                <w:color w:val="000000"/>
                <w:kern w:val="0"/>
                <w:sz w:val="20"/>
                <w:szCs w:val="20"/>
                <w:lang w:val="en-GB" w:eastAsia="en-US"/>
              </w:rPr>
              <w:t>Note: supporting more than one alternative for at least multi-carrier transmission in intra-band CA is not precluded.</w:t>
            </w:r>
          </w:p>
          <w:p w14:paraId="7C8547E2" w14:textId="77777777" w:rsidR="00832C11" w:rsidRPr="00832C11" w:rsidRDefault="00832C11" w:rsidP="00832C11">
            <w:pPr>
              <w:widowControl/>
              <w:jc w:val="left"/>
              <w:rPr>
                <w:rFonts w:ascii="Times" w:eastAsia="Batang" w:hAnsi="Times" w:cs="Times"/>
                <w:kern w:val="0"/>
                <w:sz w:val="20"/>
                <w:szCs w:val="20"/>
                <w:lang w:val="en-GB" w:eastAsia="en-US"/>
              </w:rPr>
            </w:pPr>
          </w:p>
          <w:p w14:paraId="2023B66B"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1519F087"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energy measurement in 8us deferral period, down-select from the following:</w:t>
            </w:r>
          </w:p>
          <w:p w14:paraId="1F2D33BA"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1. Two energy measurements are required</w:t>
            </w:r>
          </w:p>
          <w:p w14:paraId="24262164"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2. One measurement is required</w:t>
            </w:r>
          </w:p>
          <w:p w14:paraId="65DBC35B"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3. Extend the 8us to 10us and perform two measurements, one in each 5us segment</w:t>
            </w:r>
          </w:p>
          <w:p w14:paraId="3AE26595"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energy measurement in 5us observation slot, perform single measurement</w:t>
            </w:r>
          </w:p>
          <w:p w14:paraId="1A5FD1B5"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minimum duration of the measurement</w:t>
            </w:r>
          </w:p>
          <w:p w14:paraId="68FCD8A7" w14:textId="77777777" w:rsidR="00832C11" w:rsidRPr="00832C11" w:rsidRDefault="00832C11" w:rsidP="005671EE">
            <w:pPr>
              <w:widowControl/>
              <w:numPr>
                <w:ilvl w:val="0"/>
                <w:numId w:val="41"/>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location of the measurement</w:t>
            </w:r>
          </w:p>
          <w:p w14:paraId="47107EF2" w14:textId="77777777" w:rsidR="00832C11" w:rsidRPr="00832C11" w:rsidRDefault="00832C11" w:rsidP="00832C11">
            <w:pPr>
              <w:widowControl/>
              <w:overflowPunct w:val="0"/>
              <w:snapToGrid w:val="0"/>
              <w:spacing w:line="252" w:lineRule="auto"/>
              <w:jc w:val="left"/>
              <w:rPr>
                <w:rFonts w:ascii="Times" w:eastAsia="Batang" w:hAnsi="Times" w:cs="Times"/>
                <w:kern w:val="0"/>
                <w:sz w:val="20"/>
                <w:szCs w:val="20"/>
                <w:lang w:val="en-GB" w:eastAsia="en-US"/>
              </w:rPr>
            </w:pPr>
          </w:p>
          <w:p w14:paraId="5EE2E28D"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411A36DB"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On maximum gap within a COT to allow COT sharing without LBT, down-select from</w:t>
            </w:r>
          </w:p>
          <w:p w14:paraId="25B73E29" w14:textId="77777777" w:rsidR="00832C11" w:rsidRPr="00832C11" w:rsidRDefault="00832C11" w:rsidP="005671EE">
            <w:pPr>
              <w:widowControl/>
              <w:numPr>
                <w:ilvl w:val="0"/>
                <w:numId w:val="39"/>
              </w:numPr>
              <w:overflowPunct w:val="0"/>
              <w:snapToGrid w:val="0"/>
              <w:spacing w:line="252" w:lineRule="auto"/>
              <w:ind w:left="391" w:hanging="391"/>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1. No maximum gap defined. A later transmission can share the COT without LBT with any gap within the maximum COT duration</w:t>
            </w:r>
          </w:p>
          <w:p w14:paraId="01D87321" w14:textId="77777777" w:rsidR="00832C11" w:rsidRPr="00832C11" w:rsidRDefault="00832C11" w:rsidP="005671EE">
            <w:pPr>
              <w:widowControl/>
              <w:numPr>
                <w:ilvl w:val="0"/>
                <w:numId w:val="39"/>
              </w:numPr>
              <w:overflowPunct w:val="0"/>
              <w:snapToGrid w:val="0"/>
              <w:spacing w:line="252" w:lineRule="auto"/>
              <w:ind w:left="391" w:hanging="391"/>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2. Define a maximum gap X, such that a later transmission can share the COT without LBT only if the later transmission starts within X from the end of the earlier transmission</w:t>
            </w:r>
          </w:p>
          <w:p w14:paraId="67C5705C" w14:textId="77777777" w:rsidR="00832C11" w:rsidRPr="00832C11" w:rsidRDefault="00832C11" w:rsidP="005671EE">
            <w:pPr>
              <w:widowControl/>
              <w:numPr>
                <w:ilvl w:val="1"/>
                <w:numId w:val="39"/>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lastRenderedPageBreak/>
              <w:t>FFS: Value for X</w:t>
            </w:r>
          </w:p>
          <w:p w14:paraId="1C745C2F" w14:textId="77777777" w:rsidR="00832C11" w:rsidRPr="00832C11" w:rsidRDefault="00832C11" w:rsidP="005671EE">
            <w:pPr>
              <w:widowControl/>
              <w:numPr>
                <w:ilvl w:val="0"/>
                <w:numId w:val="39"/>
              </w:numPr>
              <w:overflowPunct w:val="0"/>
              <w:snapToGrid w:val="0"/>
              <w:spacing w:line="252" w:lineRule="auto"/>
              <w:ind w:left="391" w:hanging="391"/>
              <w:jc w:val="left"/>
              <w:rPr>
                <w:rFonts w:ascii="Times New Roman" w:eastAsia="Calibri"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14:paraId="37012AA0" w14:textId="77777777" w:rsidR="00832C11" w:rsidRPr="00832C11" w:rsidRDefault="00832C11" w:rsidP="005671EE">
            <w:pPr>
              <w:widowControl/>
              <w:numPr>
                <w:ilvl w:val="1"/>
                <w:numId w:val="39"/>
              </w:numPr>
              <w:overflowPunct w:val="0"/>
              <w:snapToGrid w:val="0"/>
              <w:spacing w:line="252" w:lineRule="auto"/>
              <w:jc w:val="left"/>
              <w:rPr>
                <w:rFonts w:ascii="Times New Roman" w:eastAsia="Times New Roman"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Value for Y</w:t>
            </w:r>
          </w:p>
          <w:p w14:paraId="42CD14C4" w14:textId="77777777" w:rsidR="00832C11" w:rsidRPr="00832C11" w:rsidRDefault="00832C11" w:rsidP="005671EE">
            <w:pPr>
              <w:widowControl/>
              <w:numPr>
                <w:ilvl w:val="1"/>
                <w:numId w:val="39"/>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How to define the one-shot LBT</w:t>
            </w:r>
          </w:p>
          <w:p w14:paraId="50A27879" w14:textId="77777777" w:rsidR="00832C11" w:rsidRPr="00832C11" w:rsidRDefault="00832C11" w:rsidP="00832C11">
            <w:pPr>
              <w:widowControl/>
              <w:jc w:val="left"/>
              <w:rPr>
                <w:rFonts w:ascii="Times" w:eastAsia="Batang" w:hAnsi="Times" w:cs="Times"/>
                <w:kern w:val="0"/>
                <w:sz w:val="20"/>
                <w:szCs w:val="20"/>
                <w:lang w:val="en-GB" w:eastAsia="en-US"/>
              </w:rPr>
            </w:pPr>
          </w:p>
          <w:p w14:paraId="03F48890"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57279E2E"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Cat 2 LBT, down-select from the following alternatives</w:t>
            </w:r>
          </w:p>
          <w:p w14:paraId="25EC2873"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1: Do not introduce Cat 2 LBT for 60GHz unlicensed band operation</w:t>
            </w:r>
          </w:p>
          <w:p w14:paraId="6FD8802B"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2: Introduce Cat 2 LBT for 60GHz unlicensed band operation</w:t>
            </w:r>
          </w:p>
          <w:p w14:paraId="5FB9DAE5" w14:textId="77777777" w:rsidR="00832C11" w:rsidRPr="00832C11" w:rsidRDefault="00832C11" w:rsidP="00832C11">
            <w:pPr>
              <w:widowControl/>
              <w:jc w:val="left"/>
              <w:rPr>
                <w:rFonts w:ascii="Times" w:eastAsia="Batang" w:hAnsi="Times" w:cs="Times"/>
                <w:kern w:val="0"/>
                <w:sz w:val="20"/>
                <w:szCs w:val="20"/>
                <w:lang w:val="en-GB" w:eastAsia="en-US"/>
              </w:rPr>
            </w:pPr>
          </w:p>
          <w:p w14:paraId="780F64F8"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01A17FE0" w14:textId="77777777" w:rsidR="00832C11" w:rsidRPr="00832C11" w:rsidRDefault="00832C11" w:rsidP="00832C11">
            <w:pPr>
              <w:widowControl/>
              <w:jc w:val="left"/>
              <w:rPr>
                <w:rFonts w:ascii="Times" w:eastAsia="Batang" w:hAnsi="Times" w:cs="Times"/>
                <w:color w:val="000000"/>
                <w:kern w:val="0"/>
                <w:sz w:val="20"/>
                <w:szCs w:val="20"/>
                <w:lang w:val="en-GB" w:eastAsia="en-US"/>
              </w:rPr>
            </w:pPr>
            <w:r w:rsidRPr="00832C11">
              <w:rPr>
                <w:rFonts w:ascii="Times" w:eastAsia="Batang" w:hAnsi="Times" w:cs="Times"/>
                <w:color w:val="000000"/>
                <w:kern w:val="0"/>
                <w:sz w:val="20"/>
                <w:szCs w:val="20"/>
                <w:lang w:val="en-GB" w:eastAsia="en-US"/>
              </w:rPr>
              <w:t>If Cat 2 LBT is introduced, the following use cases can be further studied:</w:t>
            </w:r>
          </w:p>
          <w:p w14:paraId="2BB35891"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Resume transmission after a gap Y:  Cat 2 LBT may be used to resume transmission by the initiating device within the COT after a gap Y (FFS the value of Y)</w:t>
            </w:r>
          </w:p>
          <w:p w14:paraId="1A598241"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COT sharing: Cat 2 LBT may be used before transmission by a responding node sharing a COT</w:t>
            </w:r>
          </w:p>
          <w:p w14:paraId="76E6B2D7"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Multi-Beam LBT:  Cat 2 LBT may be used before switching to a new transmission beam (not used in earlier part of the COT) in a COT with TDM beams, or resume a previously used transmission beam after a gap Z (FFS the value of Z)</w:t>
            </w:r>
          </w:p>
          <w:p w14:paraId="0B67E5A5" w14:textId="77777777" w:rsidR="00832C11" w:rsidRPr="00832C11" w:rsidRDefault="00832C11" w:rsidP="005671EE">
            <w:pPr>
              <w:widowControl/>
              <w:numPr>
                <w:ilvl w:val="0"/>
                <w:numId w:val="39"/>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 xml:space="preserve">Rx-Assistance:  Cat 2 LBT may be used for sensing at the receiver as a responding device for Rx-Assistance measurements and associated signalling </w:t>
            </w:r>
          </w:p>
          <w:p w14:paraId="2BE1ACA8"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 xml:space="preserve">Other use cases not precluded. </w:t>
            </w:r>
          </w:p>
          <w:p w14:paraId="0BA967F9"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FFS if Cat 2 LBT is mandated for each use case or not.</w:t>
            </w:r>
          </w:p>
          <w:p w14:paraId="7D06851C" w14:textId="77777777" w:rsidR="00832C11" w:rsidRPr="00832C11" w:rsidRDefault="00832C11" w:rsidP="00832C11">
            <w:pPr>
              <w:widowControl/>
              <w:jc w:val="left"/>
              <w:rPr>
                <w:rFonts w:ascii="Times" w:eastAsia="Batang" w:hAnsi="Times" w:cs="Times"/>
                <w:kern w:val="0"/>
                <w:sz w:val="20"/>
                <w:szCs w:val="20"/>
                <w:lang w:val="en-GB" w:eastAsia="en-US"/>
              </w:rPr>
            </w:pPr>
          </w:p>
          <w:p w14:paraId="7E2D7236"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30838950" w14:textId="77777777" w:rsidR="00832C11" w:rsidRPr="00832C11" w:rsidRDefault="00832C11" w:rsidP="00832C11">
            <w:pPr>
              <w:widowControl/>
              <w:jc w:val="left"/>
              <w:rPr>
                <w:rFonts w:ascii="Times" w:eastAsia="Batang" w:hAnsi="Times" w:cs="Times"/>
                <w:color w:val="000000"/>
                <w:kern w:val="0"/>
                <w:sz w:val="20"/>
                <w:szCs w:val="20"/>
                <w:lang w:val="en-GB" w:eastAsia="en-US"/>
              </w:rPr>
            </w:pPr>
            <w:r w:rsidRPr="00832C11">
              <w:rPr>
                <w:rFonts w:ascii="Times" w:eastAsia="Batang" w:hAnsi="Times" w:cs="Times"/>
                <w:color w:val="000000"/>
                <w:kern w:val="0"/>
                <w:sz w:val="20"/>
                <w:szCs w:val="20"/>
                <w:lang w:val="en-GB" w:eastAsia="en-US"/>
              </w:rPr>
              <w:t>For receiver to provide assistance, channel sensing and reporting need to be performed. The following set of tools can be considered for further discussion</w:t>
            </w:r>
          </w:p>
          <w:p w14:paraId="41379A1A"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Alt 1. Legacy RSSI measurement and reporting with possible enhancements</w:t>
            </w:r>
          </w:p>
          <w:p w14:paraId="0D1FC1B2"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 xml:space="preserve">Alt 2. AP-CSI report </w:t>
            </w:r>
            <w:r w:rsidRPr="00832C11">
              <w:rPr>
                <w:rFonts w:ascii="Times New Roman" w:eastAsia="宋体" w:hAnsi="Times New Roman" w:cs="Times"/>
                <w:kern w:val="0"/>
                <w:sz w:val="20"/>
                <w:szCs w:val="20"/>
                <w:lang w:val="en-GB" w:eastAsia="ja-JP"/>
              </w:rPr>
              <w:t>with possible enhancements</w:t>
            </w:r>
          </w:p>
          <w:p w14:paraId="165692DF"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 xml:space="preserve">Alt 3. LBT at receiver </w:t>
            </w:r>
          </w:p>
          <w:p w14:paraId="124D3A40" w14:textId="77777777"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 xml:space="preserve">Alt 3.1 eCCA </w:t>
            </w:r>
          </w:p>
          <w:p w14:paraId="37C0566F" w14:textId="77777777"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color w:val="000000"/>
                <w:kern w:val="0"/>
                <w:sz w:val="20"/>
                <w:szCs w:val="20"/>
                <w:lang w:val="en-GB" w:eastAsia="ja-JP"/>
              </w:rPr>
            </w:pPr>
            <w:r w:rsidRPr="00832C11">
              <w:rPr>
                <w:rFonts w:ascii="Times New Roman" w:eastAsia="宋体" w:hAnsi="Times New Roman" w:cs="Times"/>
                <w:color w:val="000000"/>
                <w:kern w:val="0"/>
                <w:sz w:val="20"/>
                <w:szCs w:val="20"/>
                <w:lang w:val="en-GB" w:eastAsia="ja-JP"/>
              </w:rPr>
              <w:t xml:space="preserve">Alt 3.2 Cat2 LBT </w:t>
            </w:r>
          </w:p>
          <w:p w14:paraId="68C0A81A" w14:textId="77777777" w:rsidR="00832C11" w:rsidRPr="00832C11" w:rsidRDefault="00832C11" w:rsidP="00832C11">
            <w:pPr>
              <w:widowControl/>
              <w:jc w:val="left"/>
              <w:rPr>
                <w:rFonts w:ascii="Times" w:eastAsia="Batang" w:hAnsi="Times" w:cs="Times"/>
                <w:kern w:val="0"/>
                <w:sz w:val="20"/>
                <w:szCs w:val="20"/>
                <w:lang w:val="en-GB" w:eastAsia="en-US"/>
              </w:rPr>
            </w:pPr>
          </w:p>
          <w:p w14:paraId="41FDEE19"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45A40A33"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For a COT with MU-MIMO (SDM) transmission, further consider the follow alternatives (down-select or support both)</w:t>
            </w:r>
          </w:p>
          <w:p w14:paraId="41282D8E" w14:textId="77777777" w:rsidR="00832C11" w:rsidRPr="00832C11" w:rsidRDefault="00832C11" w:rsidP="005671EE">
            <w:pPr>
              <w:widowControl/>
              <w:numPr>
                <w:ilvl w:val="0"/>
                <w:numId w:val="42"/>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1: Single LBT sensing at the start of the COT with wide beam ‘cover’ all beams to be used in the COT with appropriate ED threshold</w:t>
            </w:r>
          </w:p>
          <w:p w14:paraId="3D68710F" w14:textId="77777777" w:rsidR="00832C11" w:rsidRPr="00832C11" w:rsidRDefault="00832C11" w:rsidP="005671EE">
            <w:pPr>
              <w:widowControl/>
              <w:numPr>
                <w:ilvl w:val="0"/>
                <w:numId w:val="42"/>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2: Independent per-beam LBT sensing at the start of COT is performed for beams used in the COT</w:t>
            </w:r>
          </w:p>
          <w:p w14:paraId="6AC6296F" w14:textId="77777777" w:rsidR="00832C11" w:rsidRPr="00832C11" w:rsidRDefault="00832C11" w:rsidP="00832C11">
            <w:pPr>
              <w:widowControl/>
              <w:jc w:val="left"/>
              <w:rPr>
                <w:rFonts w:ascii="Times" w:eastAsia="Batang" w:hAnsi="Times" w:cs="Times"/>
                <w:kern w:val="0"/>
                <w:sz w:val="20"/>
                <w:szCs w:val="20"/>
                <w:lang w:val="en-GB" w:eastAsia="en-US"/>
              </w:rPr>
            </w:pPr>
          </w:p>
          <w:p w14:paraId="4F30711F"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10709E63"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 xml:space="preserve">Within a COT with TDM of beams with beam switching, down-select one or more of the following LBT operations </w:t>
            </w:r>
          </w:p>
          <w:p w14:paraId="4B78F390" w14:textId="77777777" w:rsidR="00832C11" w:rsidRPr="00832C11" w:rsidRDefault="00832C11" w:rsidP="005671EE">
            <w:pPr>
              <w:widowControl/>
              <w:numPr>
                <w:ilvl w:val="0"/>
                <w:numId w:val="43"/>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 xml:space="preserve">Alt 1: Single LBT sensing with wide beam ‘cover’ all beams to be used in the COT with appropriate ED threshold </w:t>
            </w:r>
          </w:p>
          <w:p w14:paraId="7A24AC9B" w14:textId="77777777" w:rsidR="00832C11" w:rsidRPr="00832C11" w:rsidRDefault="00832C11" w:rsidP="005671EE">
            <w:pPr>
              <w:widowControl/>
              <w:numPr>
                <w:ilvl w:val="1"/>
                <w:numId w:val="43"/>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Details on the definition of "cover"</w:t>
            </w:r>
          </w:p>
          <w:p w14:paraId="6BFEB995" w14:textId="77777777" w:rsidR="00832C11" w:rsidRPr="00832C11" w:rsidRDefault="00832C11" w:rsidP="005671EE">
            <w:pPr>
              <w:widowControl/>
              <w:numPr>
                <w:ilvl w:val="0"/>
                <w:numId w:val="43"/>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 2: Independent per-beam LBT sensing at the start of COT is performed for beams used in the COT</w:t>
            </w:r>
          </w:p>
          <w:p w14:paraId="26226BF6" w14:textId="77777777" w:rsidR="00832C11" w:rsidRPr="00832C11" w:rsidRDefault="00832C11" w:rsidP="005671EE">
            <w:pPr>
              <w:widowControl/>
              <w:numPr>
                <w:ilvl w:val="0"/>
                <w:numId w:val="43"/>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lastRenderedPageBreak/>
              <w:t>Alt 3: Independent per-beam LBT sensing at the start of COT is performed for beams used in the COT with additional requirement on Cat 2 LBT before beam switch</w:t>
            </w:r>
          </w:p>
          <w:p w14:paraId="11948653" w14:textId="77777777" w:rsidR="00832C11" w:rsidRPr="00832C11" w:rsidRDefault="00832C11" w:rsidP="00832C11">
            <w:pPr>
              <w:widowControl/>
              <w:jc w:val="left"/>
              <w:rPr>
                <w:rFonts w:ascii="Times" w:eastAsia="Batang" w:hAnsi="Times" w:cs="Times"/>
                <w:kern w:val="0"/>
                <w:sz w:val="20"/>
                <w:szCs w:val="20"/>
                <w:lang w:val="en-GB" w:eastAsia="en-US"/>
              </w:rPr>
            </w:pPr>
          </w:p>
          <w:p w14:paraId="09F1DC59"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1E9EECAB"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Define Type A and Type B multi-channel channel access as:</w:t>
            </w:r>
          </w:p>
          <w:p w14:paraId="51EA27A6"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Type A: Perform independent eCCA for each channel</w:t>
            </w:r>
          </w:p>
          <w:p w14:paraId="1EFFE8BE"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Type B: Identify a primary channel and perform eCCA on the primary channel, while perform Cat 2 LBT for other channels in the last observation slot</w:t>
            </w:r>
          </w:p>
          <w:p w14:paraId="5A9087E8" w14:textId="77777777" w:rsidR="00832C11" w:rsidRPr="00832C11" w:rsidRDefault="00832C11" w:rsidP="00832C11">
            <w:pPr>
              <w:widowControl/>
              <w:jc w:val="left"/>
              <w:rPr>
                <w:rFonts w:ascii="Times" w:eastAsia="Batang" w:hAnsi="Times" w:cs="Times"/>
                <w:kern w:val="0"/>
                <w:sz w:val="20"/>
                <w:szCs w:val="20"/>
                <w:lang w:val="en-GB" w:eastAsia="en-US"/>
              </w:rPr>
            </w:pPr>
            <w:r w:rsidRPr="00832C11">
              <w:rPr>
                <w:rFonts w:ascii="Times" w:eastAsia="Batang" w:hAnsi="Times" w:cs="Times"/>
                <w:kern w:val="0"/>
                <w:sz w:val="20"/>
                <w:szCs w:val="20"/>
                <w:lang w:val="en-GB" w:eastAsia="en-US"/>
              </w:rPr>
              <w:t>Down-selection between</w:t>
            </w:r>
          </w:p>
          <w:p w14:paraId="75BAA2AC"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Alt1: Support Type A multi-channel channel access only</w:t>
            </w:r>
          </w:p>
          <w:p w14:paraId="13FFA70F"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Alt2: Support both Type A and Type B multi-channel channel access.</w:t>
            </w:r>
          </w:p>
          <w:p w14:paraId="51B8A69E" w14:textId="77777777" w:rsidR="00832C11" w:rsidRPr="00832C11" w:rsidRDefault="00832C11" w:rsidP="00832C11">
            <w:pPr>
              <w:widowControl/>
              <w:jc w:val="left"/>
              <w:rPr>
                <w:rFonts w:ascii="Times" w:eastAsia="Batang" w:hAnsi="Times" w:cs="Times"/>
                <w:kern w:val="0"/>
                <w:sz w:val="20"/>
                <w:szCs w:val="20"/>
                <w:lang w:val="en-GB" w:eastAsia="ko-KR"/>
              </w:rPr>
            </w:pPr>
            <w:r w:rsidRPr="00832C11">
              <w:rPr>
                <w:rFonts w:ascii="Times" w:eastAsia="Batang" w:hAnsi="Times" w:cs="Times"/>
                <w:kern w:val="0"/>
                <w:sz w:val="20"/>
                <w:szCs w:val="20"/>
                <w:lang w:val="en-GB" w:eastAsia="en-US"/>
              </w:rPr>
              <w:t>Note: How eCCA is performed on each channel, and the BW of the channels over which eCCAs are performed are separately discussed</w:t>
            </w:r>
          </w:p>
          <w:p w14:paraId="33DCCFC5" w14:textId="77777777" w:rsidR="00832C11" w:rsidRPr="00832C11" w:rsidRDefault="00832C11" w:rsidP="00832C11">
            <w:pPr>
              <w:widowControl/>
              <w:jc w:val="left"/>
              <w:rPr>
                <w:rFonts w:ascii="Times" w:eastAsia="Batang" w:hAnsi="Times" w:cs="Times"/>
                <w:kern w:val="0"/>
                <w:sz w:val="20"/>
                <w:szCs w:val="20"/>
                <w:lang w:val="en-GB" w:eastAsia="en-US"/>
              </w:rPr>
            </w:pPr>
          </w:p>
          <w:p w14:paraId="391B8046" w14:textId="77777777" w:rsidR="00832C11" w:rsidRPr="00832C11" w:rsidRDefault="00832C11" w:rsidP="00832C11">
            <w:pPr>
              <w:widowControl/>
              <w:overflowPunct w:val="0"/>
              <w:autoSpaceDE w:val="0"/>
              <w:autoSpaceDN w:val="0"/>
              <w:snapToGrid w:val="0"/>
              <w:spacing w:line="252" w:lineRule="auto"/>
              <w:rPr>
                <w:rFonts w:ascii="Times" w:eastAsia="Batang" w:hAnsi="Times" w:cs="Times"/>
                <w:kern w:val="0"/>
                <w:sz w:val="20"/>
                <w:szCs w:val="20"/>
                <w:highlight w:val="green"/>
                <w:lang w:val="en-GB" w:eastAsia="en-GB"/>
              </w:rPr>
            </w:pPr>
            <w:r w:rsidRPr="00832C11">
              <w:rPr>
                <w:rFonts w:ascii="Times" w:eastAsia="Batang" w:hAnsi="Times" w:cs="Times"/>
                <w:kern w:val="0"/>
                <w:sz w:val="20"/>
                <w:szCs w:val="20"/>
                <w:highlight w:val="green"/>
                <w:lang w:val="en-GB" w:eastAsia="en-GB"/>
              </w:rPr>
              <w:t>Agreement:</w:t>
            </w:r>
          </w:p>
          <w:p w14:paraId="6F14D0BF" w14:textId="77777777" w:rsidR="00832C11" w:rsidRPr="00832C11" w:rsidRDefault="00832C11" w:rsidP="005671EE">
            <w:pPr>
              <w:widowControl/>
              <w:numPr>
                <w:ilvl w:val="0"/>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 xml:space="preserve">SSB transmission with LBT is supported, at least when the conditions for contention exempt short control signalling based SSB transmission is not met </w:t>
            </w:r>
          </w:p>
          <w:p w14:paraId="0C992EFE" w14:textId="77777777"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Note the channel access for SSB with LBT may not be different from a normal COT with multiple beams</w:t>
            </w:r>
          </w:p>
          <w:p w14:paraId="4C44D4AE" w14:textId="14913BB6" w:rsidR="00832C11" w:rsidRPr="00832C11" w:rsidRDefault="00832C11" w:rsidP="005671EE">
            <w:pPr>
              <w:widowControl/>
              <w:numPr>
                <w:ilvl w:val="1"/>
                <w:numId w:val="36"/>
              </w:numPr>
              <w:overflowPunct w:val="0"/>
              <w:snapToGrid w:val="0"/>
              <w:spacing w:line="252" w:lineRule="auto"/>
              <w:jc w:val="left"/>
              <w:rPr>
                <w:rFonts w:ascii="Times New Roman" w:eastAsia="宋体" w:hAnsi="Times New Roman" w:cs="Times"/>
                <w:kern w:val="0"/>
                <w:sz w:val="20"/>
                <w:szCs w:val="20"/>
                <w:lang w:val="en-GB" w:eastAsia="ja-JP"/>
              </w:rPr>
            </w:pPr>
            <w:r w:rsidRPr="00832C11">
              <w:rPr>
                <w:rFonts w:ascii="Times New Roman" w:eastAsia="宋体" w:hAnsi="Times New Roman" w:cs="Times"/>
                <w:kern w:val="0"/>
                <w:sz w:val="20"/>
                <w:szCs w:val="20"/>
                <w:lang w:val="en-GB" w:eastAsia="ja-JP"/>
              </w:rPr>
              <w:t>FFS: If any difference from a multi-beam COT LBT needs to be introduced</w:t>
            </w:r>
          </w:p>
        </w:tc>
      </w:tr>
    </w:tbl>
    <w:p w14:paraId="321E9762" w14:textId="77777777" w:rsidR="00843E44" w:rsidRPr="00AA19D3" w:rsidRDefault="00843E44" w:rsidP="00843E44"/>
    <w:p w14:paraId="01576058" w14:textId="760256A6" w:rsidR="00661C7F" w:rsidRPr="00CB3500" w:rsidRDefault="00661C7F" w:rsidP="00661C7F">
      <w:pPr>
        <w:pStyle w:val="1"/>
        <w:rPr>
          <w:b/>
          <w:snapToGrid w:val="0"/>
        </w:rPr>
      </w:pPr>
      <w:r w:rsidRPr="00CB3500">
        <w:rPr>
          <w:b/>
          <w:snapToGrid w:val="0"/>
        </w:rPr>
        <w:t>References</w:t>
      </w:r>
      <w:bookmarkEnd w:id="0"/>
    </w:p>
    <w:p w14:paraId="6FBC3B61" w14:textId="1ED45D23" w:rsidR="00D50821" w:rsidRPr="00D50821" w:rsidRDefault="00D50821" w:rsidP="00D50821">
      <w:pPr>
        <w:pStyle w:val="af"/>
        <w:numPr>
          <w:ilvl w:val="0"/>
          <w:numId w:val="33"/>
        </w:numPr>
        <w:ind w:firstLineChars="0"/>
        <w:rPr>
          <w:rFonts w:ascii="Times New Roman" w:eastAsia="宋体" w:hAnsi="Times New Roman" w:cs="Times New Roman"/>
          <w:kern w:val="0"/>
          <w:sz w:val="24"/>
        </w:rPr>
      </w:pPr>
      <w:r w:rsidRPr="00706EB8">
        <w:rPr>
          <w:rFonts w:ascii="Times New Roman" w:eastAsia="宋体" w:hAnsi="Times New Roman" w:cs="Times New Roman"/>
          <w:kern w:val="0"/>
          <w:sz w:val="24"/>
        </w:rPr>
        <w:t>RP-202925</w:t>
      </w:r>
      <w:r w:rsidRPr="00CB3500">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Revised WID</w:t>
      </w:r>
      <w:r w:rsidR="00BC7248">
        <w:rPr>
          <w:rFonts w:ascii="Times New Roman" w:eastAsia="宋体" w:hAnsi="Times New Roman" w:cs="Times New Roman"/>
          <w:kern w:val="0"/>
          <w:sz w:val="24"/>
        </w:rPr>
        <w:t xml:space="preserve">: </w:t>
      </w:r>
      <w:r w:rsidRPr="00706EB8">
        <w:rPr>
          <w:rFonts w:ascii="Times New Roman" w:eastAsia="宋体" w:hAnsi="Times New Roman" w:cs="Times New Roman"/>
          <w:kern w:val="0"/>
          <w:sz w:val="24"/>
        </w:rPr>
        <w:t>Extending current NR operation to 71 GHz</w:t>
      </w:r>
    </w:p>
    <w:p w14:paraId="738746A6" w14:textId="1716BE08" w:rsidR="0052392B" w:rsidRPr="007A3785" w:rsidRDefault="007A3785" w:rsidP="00E9507F">
      <w:pPr>
        <w:pStyle w:val="af"/>
        <w:numPr>
          <w:ilvl w:val="0"/>
          <w:numId w:val="33"/>
        </w:numPr>
        <w:ind w:firstLineChars="0"/>
        <w:rPr>
          <w:rFonts w:ascii="Times New Roman" w:eastAsia="宋体" w:hAnsi="Times New Roman" w:cs="Times New Roman"/>
          <w:kern w:val="0"/>
          <w:sz w:val="24"/>
        </w:rPr>
      </w:pPr>
      <w:r w:rsidRPr="007A3785">
        <w:rPr>
          <w:rFonts w:ascii="Times New Roman" w:eastAsia="宋体" w:hAnsi="Times New Roman" w:cs="Times New Roman"/>
          <w:kern w:val="0"/>
          <w:sz w:val="24"/>
        </w:rPr>
        <w:t>Final Report of 3GPP TSG RAN WG1 #102-e v1.0.0</w:t>
      </w:r>
      <w:r>
        <w:rPr>
          <w:rFonts w:ascii="Times New Roman" w:eastAsia="宋体" w:hAnsi="Times New Roman" w:cs="Times New Roman"/>
          <w:kern w:val="0"/>
          <w:sz w:val="24"/>
        </w:rPr>
        <w:t>, o</w:t>
      </w:r>
      <w:r w:rsidRPr="007A3785">
        <w:rPr>
          <w:rFonts w:ascii="Times New Roman" w:eastAsia="宋体" w:hAnsi="Times New Roman" w:cs="Times New Roman"/>
          <w:kern w:val="0"/>
          <w:sz w:val="24"/>
        </w:rPr>
        <w:t>nline meeting, 17</w:t>
      </w:r>
      <w:r w:rsidRPr="007A3785">
        <w:rPr>
          <w:rFonts w:ascii="Times New Roman" w:eastAsia="宋体" w:hAnsi="Times New Roman" w:cs="Times New Roman"/>
          <w:kern w:val="0"/>
          <w:sz w:val="24"/>
          <w:vertAlign w:val="superscript"/>
        </w:rPr>
        <w:t>th</w:t>
      </w:r>
      <w:r w:rsidRPr="007A3785">
        <w:rPr>
          <w:rFonts w:ascii="Times New Roman" w:eastAsia="宋体" w:hAnsi="Times New Roman" w:cs="Times New Roman"/>
          <w:kern w:val="0"/>
          <w:sz w:val="24"/>
        </w:rPr>
        <w:t xml:space="preserve"> - 28</w:t>
      </w:r>
      <w:r w:rsidRPr="007A3785">
        <w:rPr>
          <w:rFonts w:ascii="Times New Roman" w:eastAsia="宋体" w:hAnsi="Times New Roman" w:cs="Times New Roman"/>
          <w:kern w:val="0"/>
          <w:sz w:val="24"/>
          <w:vertAlign w:val="superscript"/>
        </w:rPr>
        <w:t>th</w:t>
      </w:r>
      <w:r w:rsidRPr="007A3785">
        <w:rPr>
          <w:rFonts w:ascii="Times New Roman" w:eastAsia="宋体" w:hAnsi="Times New Roman" w:cs="Times New Roman"/>
          <w:kern w:val="0"/>
          <w:sz w:val="24"/>
        </w:rPr>
        <w:t xml:space="preserve"> August 2020</w:t>
      </w:r>
    </w:p>
    <w:p w14:paraId="7848098F" w14:textId="0967108A" w:rsidR="00A9001F" w:rsidRPr="00A9001F" w:rsidRDefault="00A9001F" w:rsidP="0082739B">
      <w:pPr>
        <w:pStyle w:val="af"/>
        <w:numPr>
          <w:ilvl w:val="0"/>
          <w:numId w:val="33"/>
        </w:numPr>
        <w:ind w:firstLineChars="0"/>
        <w:rPr>
          <w:rFonts w:ascii="Times New Roman" w:eastAsia="宋体" w:hAnsi="Times New Roman" w:cs="Times New Roman"/>
          <w:kern w:val="0"/>
          <w:sz w:val="24"/>
        </w:rPr>
      </w:pPr>
      <w:r w:rsidRPr="00A9001F">
        <w:rPr>
          <w:rFonts w:ascii="Times New Roman" w:eastAsia="宋体" w:hAnsi="Times New Roman" w:cs="Times New Roman"/>
          <w:kern w:val="0"/>
          <w:sz w:val="24"/>
        </w:rPr>
        <w:t>Draft Report of 3GPP TSG RAN WG1 #104-e v0.</w:t>
      </w:r>
      <w:r w:rsidR="0052392B">
        <w:rPr>
          <w:rFonts w:ascii="Times New Roman" w:eastAsia="宋体" w:hAnsi="Times New Roman" w:cs="Times New Roman"/>
          <w:kern w:val="0"/>
          <w:sz w:val="24"/>
        </w:rPr>
        <w:t>3</w:t>
      </w:r>
      <w:r w:rsidRPr="00A9001F">
        <w:rPr>
          <w:rFonts w:ascii="Times New Roman" w:eastAsia="宋体" w:hAnsi="Times New Roman" w:cs="Times New Roman"/>
          <w:kern w:val="0"/>
          <w:sz w:val="24"/>
        </w:rPr>
        <w:t>.0</w:t>
      </w:r>
      <w:r>
        <w:rPr>
          <w:rFonts w:ascii="Times New Roman" w:eastAsia="宋体" w:hAnsi="Times New Roman" w:cs="Times New Roman"/>
          <w:kern w:val="0"/>
          <w:sz w:val="24"/>
        </w:rPr>
        <w:t>, o</w:t>
      </w:r>
      <w:r w:rsidRPr="00A9001F">
        <w:rPr>
          <w:rFonts w:ascii="Times New Roman" w:eastAsia="宋体" w:hAnsi="Times New Roman" w:cs="Times New Roman"/>
          <w:kern w:val="0"/>
          <w:sz w:val="24"/>
        </w:rPr>
        <w:t>nline meeting, 25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January - 5</w:t>
      </w:r>
      <w:r w:rsidRPr="0052392B">
        <w:rPr>
          <w:rFonts w:ascii="Times New Roman" w:eastAsia="宋体" w:hAnsi="Times New Roman" w:cs="Times New Roman"/>
          <w:kern w:val="0"/>
          <w:sz w:val="24"/>
          <w:vertAlign w:val="superscript"/>
        </w:rPr>
        <w:t>th</w:t>
      </w:r>
      <w:r w:rsidRPr="00A9001F">
        <w:rPr>
          <w:rFonts w:ascii="Times New Roman" w:eastAsia="宋体" w:hAnsi="Times New Roman" w:cs="Times New Roman"/>
          <w:kern w:val="0"/>
          <w:sz w:val="24"/>
        </w:rPr>
        <w:t xml:space="preserve"> February 2021</w:t>
      </w:r>
    </w:p>
    <w:sectPr w:rsidR="00A9001F" w:rsidRPr="00A9001F"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96D24" w14:textId="77777777" w:rsidR="00755284" w:rsidRDefault="00755284" w:rsidP="00DE233D">
      <w:r>
        <w:separator/>
      </w:r>
    </w:p>
  </w:endnote>
  <w:endnote w:type="continuationSeparator" w:id="0">
    <w:p w14:paraId="67B89A28" w14:textId="77777777" w:rsidR="00755284" w:rsidRDefault="00755284"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auto"/>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66ABD9" w14:textId="77777777" w:rsidR="00755284" w:rsidRDefault="00755284" w:rsidP="00DE233D">
      <w:r>
        <w:separator/>
      </w:r>
    </w:p>
  </w:footnote>
  <w:footnote w:type="continuationSeparator" w:id="0">
    <w:p w14:paraId="362BD8C0" w14:textId="77777777" w:rsidR="00755284" w:rsidRDefault="00755284"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9D01C85"/>
    <w:multiLevelType w:val="hybridMultilevel"/>
    <w:tmpl w:val="B5EC9342"/>
    <w:lvl w:ilvl="0" w:tplc="04090001">
      <w:start w:val="1"/>
      <w:numFmt w:val="bullet"/>
      <w:lvlText w:val=""/>
      <w:lvlJc w:val="left"/>
      <w:pPr>
        <w:ind w:left="840" w:hanging="420"/>
      </w:pPr>
      <w:rPr>
        <w:rFonts w:ascii="Symbol" w:hAnsi="Symbol" w:cs="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56227C"/>
    <w:multiLevelType w:val="hybridMultilevel"/>
    <w:tmpl w:val="544095E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E6CC7"/>
    <w:multiLevelType w:val="hybridMultilevel"/>
    <w:tmpl w:val="A8ECF08E"/>
    <w:lvl w:ilvl="0" w:tplc="10CE28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A620CD"/>
    <w:multiLevelType w:val="hybridMultilevel"/>
    <w:tmpl w:val="1778C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12"/>
  </w:num>
  <w:num w:numId="4">
    <w:abstractNumId w:val="20"/>
  </w:num>
  <w:num w:numId="5">
    <w:abstractNumId w:val="14"/>
  </w:num>
  <w:num w:numId="6">
    <w:abstractNumId w:val="16"/>
  </w:num>
  <w:num w:numId="7">
    <w:abstractNumId w:val="1"/>
  </w:num>
  <w:num w:numId="8">
    <w:abstractNumId w:val="2"/>
  </w:num>
  <w:num w:numId="9">
    <w:abstractNumId w:val="36"/>
  </w:num>
  <w:num w:numId="10">
    <w:abstractNumId w:val="10"/>
  </w:num>
  <w:num w:numId="11">
    <w:abstractNumId w:val="30"/>
  </w:num>
  <w:num w:numId="12">
    <w:abstractNumId w:val="0"/>
  </w:num>
  <w:num w:numId="13">
    <w:abstractNumId w:val="27"/>
  </w:num>
  <w:num w:numId="14">
    <w:abstractNumId w:val="28"/>
  </w:num>
  <w:num w:numId="15">
    <w:abstractNumId w:val="22"/>
  </w:num>
  <w:num w:numId="16">
    <w:abstractNumId w:val="41"/>
  </w:num>
  <w:num w:numId="17">
    <w:abstractNumId w:val="24"/>
  </w:num>
  <w:num w:numId="18">
    <w:abstractNumId w:val="21"/>
  </w:num>
  <w:num w:numId="19">
    <w:abstractNumId w:val="37"/>
  </w:num>
  <w:num w:numId="20">
    <w:abstractNumId w:val="18"/>
  </w:num>
  <w:num w:numId="21">
    <w:abstractNumId w:val="13"/>
  </w:num>
  <w:num w:numId="22">
    <w:abstractNumId w:val="9"/>
  </w:num>
  <w:num w:numId="23">
    <w:abstractNumId w:val="26"/>
  </w:num>
  <w:num w:numId="24">
    <w:abstractNumId w:val="39"/>
  </w:num>
  <w:num w:numId="25">
    <w:abstractNumId w:val="33"/>
  </w:num>
  <w:num w:numId="26">
    <w:abstractNumId w:val="5"/>
  </w:num>
  <w:num w:numId="27">
    <w:abstractNumId w:val="42"/>
  </w:num>
  <w:num w:numId="28">
    <w:abstractNumId w:val="11"/>
  </w:num>
  <w:num w:numId="29">
    <w:abstractNumId w:val="35"/>
  </w:num>
  <w:num w:numId="30">
    <w:abstractNumId w:val="8"/>
  </w:num>
  <w:num w:numId="31">
    <w:abstractNumId w:val="31"/>
  </w:num>
  <w:num w:numId="32">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9"/>
  </w:num>
  <w:num w:numId="35">
    <w:abstractNumId w:val="15"/>
  </w:num>
  <w:num w:numId="36">
    <w:abstractNumId w:val="34"/>
  </w:num>
  <w:num w:numId="37">
    <w:abstractNumId w:val="7"/>
  </w:num>
  <w:num w:numId="38">
    <w:abstractNumId w:val="4"/>
  </w:num>
  <w:num w:numId="39">
    <w:abstractNumId w:val="40"/>
  </w:num>
  <w:num w:numId="40">
    <w:abstractNumId w:val="23"/>
  </w:num>
  <w:num w:numId="41">
    <w:abstractNumId w:val="6"/>
  </w:num>
  <w:num w:numId="42">
    <w:abstractNumId w:val="25"/>
  </w:num>
  <w:num w:numId="43">
    <w:abstractNumId w:val="32"/>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235F"/>
    <w:rsid w:val="00013FFB"/>
    <w:rsid w:val="000142B3"/>
    <w:rsid w:val="00014C57"/>
    <w:rsid w:val="00021707"/>
    <w:rsid w:val="00021C11"/>
    <w:rsid w:val="00021DCB"/>
    <w:rsid w:val="00023E05"/>
    <w:rsid w:val="000244D5"/>
    <w:rsid w:val="00031B27"/>
    <w:rsid w:val="00031F81"/>
    <w:rsid w:val="00041745"/>
    <w:rsid w:val="000426D9"/>
    <w:rsid w:val="0004355B"/>
    <w:rsid w:val="00047D1B"/>
    <w:rsid w:val="00051139"/>
    <w:rsid w:val="000554F5"/>
    <w:rsid w:val="0005564F"/>
    <w:rsid w:val="00055E81"/>
    <w:rsid w:val="00056803"/>
    <w:rsid w:val="00056FD0"/>
    <w:rsid w:val="00057B58"/>
    <w:rsid w:val="00057ED2"/>
    <w:rsid w:val="00063D69"/>
    <w:rsid w:val="000669BE"/>
    <w:rsid w:val="00066DB1"/>
    <w:rsid w:val="00067EB5"/>
    <w:rsid w:val="000713CA"/>
    <w:rsid w:val="00082220"/>
    <w:rsid w:val="000823AD"/>
    <w:rsid w:val="00083E46"/>
    <w:rsid w:val="00085081"/>
    <w:rsid w:val="000940FD"/>
    <w:rsid w:val="00095A0C"/>
    <w:rsid w:val="000A6C5F"/>
    <w:rsid w:val="000B2B33"/>
    <w:rsid w:val="000B470B"/>
    <w:rsid w:val="000B4931"/>
    <w:rsid w:val="000B59AC"/>
    <w:rsid w:val="000C49D5"/>
    <w:rsid w:val="000D02B2"/>
    <w:rsid w:val="000D0C9D"/>
    <w:rsid w:val="000D2325"/>
    <w:rsid w:val="000D5B87"/>
    <w:rsid w:val="000E1CF9"/>
    <w:rsid w:val="000E39D5"/>
    <w:rsid w:val="000E449B"/>
    <w:rsid w:val="000E5AD9"/>
    <w:rsid w:val="000F7FE9"/>
    <w:rsid w:val="00101D42"/>
    <w:rsid w:val="00106F08"/>
    <w:rsid w:val="00107A19"/>
    <w:rsid w:val="00110654"/>
    <w:rsid w:val="00110D84"/>
    <w:rsid w:val="00115416"/>
    <w:rsid w:val="001249AC"/>
    <w:rsid w:val="00124D8C"/>
    <w:rsid w:val="0012506D"/>
    <w:rsid w:val="00125B7F"/>
    <w:rsid w:val="001301CC"/>
    <w:rsid w:val="00132FFD"/>
    <w:rsid w:val="00134A51"/>
    <w:rsid w:val="001364F4"/>
    <w:rsid w:val="0014161D"/>
    <w:rsid w:val="00141C1F"/>
    <w:rsid w:val="00146C05"/>
    <w:rsid w:val="00153F66"/>
    <w:rsid w:val="0016065C"/>
    <w:rsid w:val="0016137A"/>
    <w:rsid w:val="001624D9"/>
    <w:rsid w:val="00162B94"/>
    <w:rsid w:val="0016652D"/>
    <w:rsid w:val="00166E61"/>
    <w:rsid w:val="00173406"/>
    <w:rsid w:val="00174E92"/>
    <w:rsid w:val="001824A5"/>
    <w:rsid w:val="001860B1"/>
    <w:rsid w:val="0018712A"/>
    <w:rsid w:val="0019130F"/>
    <w:rsid w:val="0019187F"/>
    <w:rsid w:val="001922DC"/>
    <w:rsid w:val="0019450F"/>
    <w:rsid w:val="00196DB6"/>
    <w:rsid w:val="001A159B"/>
    <w:rsid w:val="001A1B10"/>
    <w:rsid w:val="001A4907"/>
    <w:rsid w:val="001B2D46"/>
    <w:rsid w:val="001C1BF3"/>
    <w:rsid w:val="001C2CB1"/>
    <w:rsid w:val="001C7B46"/>
    <w:rsid w:val="001D0AA3"/>
    <w:rsid w:val="001D0B6C"/>
    <w:rsid w:val="001D0F00"/>
    <w:rsid w:val="001D33A4"/>
    <w:rsid w:val="001D38AE"/>
    <w:rsid w:val="001D55FD"/>
    <w:rsid w:val="001D6247"/>
    <w:rsid w:val="001E17F6"/>
    <w:rsid w:val="001F12DA"/>
    <w:rsid w:val="001F4AC0"/>
    <w:rsid w:val="001F6E9E"/>
    <w:rsid w:val="0020018C"/>
    <w:rsid w:val="002031DD"/>
    <w:rsid w:val="00206776"/>
    <w:rsid w:val="00213FA8"/>
    <w:rsid w:val="00214AD9"/>
    <w:rsid w:val="00217207"/>
    <w:rsid w:val="00221804"/>
    <w:rsid w:val="00223FAC"/>
    <w:rsid w:val="002252E1"/>
    <w:rsid w:val="0022621D"/>
    <w:rsid w:val="00232148"/>
    <w:rsid w:val="00232567"/>
    <w:rsid w:val="0023310D"/>
    <w:rsid w:val="002424CD"/>
    <w:rsid w:val="00261D96"/>
    <w:rsid w:val="002622DA"/>
    <w:rsid w:val="00263213"/>
    <w:rsid w:val="00264020"/>
    <w:rsid w:val="002644A1"/>
    <w:rsid w:val="00264684"/>
    <w:rsid w:val="0027206B"/>
    <w:rsid w:val="002739C3"/>
    <w:rsid w:val="002752DF"/>
    <w:rsid w:val="002778D0"/>
    <w:rsid w:val="002831CB"/>
    <w:rsid w:val="00283548"/>
    <w:rsid w:val="00290E01"/>
    <w:rsid w:val="00295BBD"/>
    <w:rsid w:val="002A10ED"/>
    <w:rsid w:val="002A6FC6"/>
    <w:rsid w:val="002C4F3E"/>
    <w:rsid w:val="002C58AC"/>
    <w:rsid w:val="002C6774"/>
    <w:rsid w:val="002C7266"/>
    <w:rsid w:val="002D1333"/>
    <w:rsid w:val="002D5560"/>
    <w:rsid w:val="002D63DD"/>
    <w:rsid w:val="002D7C09"/>
    <w:rsid w:val="002E079B"/>
    <w:rsid w:val="002E3DCF"/>
    <w:rsid w:val="002E3DD7"/>
    <w:rsid w:val="002E4B89"/>
    <w:rsid w:val="002E61E6"/>
    <w:rsid w:val="002F5E97"/>
    <w:rsid w:val="002F78EF"/>
    <w:rsid w:val="002F7ED2"/>
    <w:rsid w:val="003024D3"/>
    <w:rsid w:val="00307BF7"/>
    <w:rsid w:val="003108A6"/>
    <w:rsid w:val="00311C94"/>
    <w:rsid w:val="00312B96"/>
    <w:rsid w:val="003154C2"/>
    <w:rsid w:val="00317C91"/>
    <w:rsid w:val="00320F11"/>
    <w:rsid w:val="0032667A"/>
    <w:rsid w:val="00327324"/>
    <w:rsid w:val="00330C64"/>
    <w:rsid w:val="00330FE1"/>
    <w:rsid w:val="003334EF"/>
    <w:rsid w:val="00333AA7"/>
    <w:rsid w:val="00337FBB"/>
    <w:rsid w:val="003414B9"/>
    <w:rsid w:val="003419B2"/>
    <w:rsid w:val="00343267"/>
    <w:rsid w:val="00351893"/>
    <w:rsid w:val="003553F9"/>
    <w:rsid w:val="00355BCF"/>
    <w:rsid w:val="003630BF"/>
    <w:rsid w:val="00363E14"/>
    <w:rsid w:val="00364525"/>
    <w:rsid w:val="00364541"/>
    <w:rsid w:val="00364BC3"/>
    <w:rsid w:val="00365E6E"/>
    <w:rsid w:val="00366390"/>
    <w:rsid w:val="00373F7D"/>
    <w:rsid w:val="00376C99"/>
    <w:rsid w:val="003842EA"/>
    <w:rsid w:val="003854C1"/>
    <w:rsid w:val="00386D4C"/>
    <w:rsid w:val="0038781D"/>
    <w:rsid w:val="00390DCD"/>
    <w:rsid w:val="00391D68"/>
    <w:rsid w:val="00391DA7"/>
    <w:rsid w:val="00393925"/>
    <w:rsid w:val="00395D7F"/>
    <w:rsid w:val="003971B9"/>
    <w:rsid w:val="003975AE"/>
    <w:rsid w:val="003A6DBF"/>
    <w:rsid w:val="003B0FED"/>
    <w:rsid w:val="003B574B"/>
    <w:rsid w:val="003C51C9"/>
    <w:rsid w:val="003C5855"/>
    <w:rsid w:val="003D0F71"/>
    <w:rsid w:val="003D1C02"/>
    <w:rsid w:val="003D1EEF"/>
    <w:rsid w:val="003D6F6B"/>
    <w:rsid w:val="003E3645"/>
    <w:rsid w:val="003E4933"/>
    <w:rsid w:val="003E50AC"/>
    <w:rsid w:val="003E66D0"/>
    <w:rsid w:val="003E77FA"/>
    <w:rsid w:val="00403F15"/>
    <w:rsid w:val="004106CA"/>
    <w:rsid w:val="00420FCA"/>
    <w:rsid w:val="00422BA6"/>
    <w:rsid w:val="00432453"/>
    <w:rsid w:val="00433D9E"/>
    <w:rsid w:val="00434A48"/>
    <w:rsid w:val="00434C9B"/>
    <w:rsid w:val="004350F6"/>
    <w:rsid w:val="0044272F"/>
    <w:rsid w:val="004460B2"/>
    <w:rsid w:val="00456238"/>
    <w:rsid w:val="0045797C"/>
    <w:rsid w:val="0046026F"/>
    <w:rsid w:val="0046073A"/>
    <w:rsid w:val="00465954"/>
    <w:rsid w:val="004659A1"/>
    <w:rsid w:val="004677E9"/>
    <w:rsid w:val="00467E09"/>
    <w:rsid w:val="00470EDE"/>
    <w:rsid w:val="00471CF7"/>
    <w:rsid w:val="00473141"/>
    <w:rsid w:val="00476229"/>
    <w:rsid w:val="00476CE8"/>
    <w:rsid w:val="004771EA"/>
    <w:rsid w:val="00480E68"/>
    <w:rsid w:val="00481D81"/>
    <w:rsid w:val="00481E22"/>
    <w:rsid w:val="0048705F"/>
    <w:rsid w:val="0048749C"/>
    <w:rsid w:val="0049109D"/>
    <w:rsid w:val="0049259A"/>
    <w:rsid w:val="00493068"/>
    <w:rsid w:val="00493B61"/>
    <w:rsid w:val="00497479"/>
    <w:rsid w:val="00497D43"/>
    <w:rsid w:val="004A63C6"/>
    <w:rsid w:val="004A7AE0"/>
    <w:rsid w:val="004B21A3"/>
    <w:rsid w:val="004B2CD2"/>
    <w:rsid w:val="004B544B"/>
    <w:rsid w:val="004B626F"/>
    <w:rsid w:val="004C1005"/>
    <w:rsid w:val="004C3E8C"/>
    <w:rsid w:val="004C57EE"/>
    <w:rsid w:val="004D4398"/>
    <w:rsid w:val="004D48A7"/>
    <w:rsid w:val="004D4EEE"/>
    <w:rsid w:val="004D5B28"/>
    <w:rsid w:val="004D60FF"/>
    <w:rsid w:val="004E07E8"/>
    <w:rsid w:val="004E3B74"/>
    <w:rsid w:val="004E57F4"/>
    <w:rsid w:val="004E59BC"/>
    <w:rsid w:val="004E7A16"/>
    <w:rsid w:val="004F783F"/>
    <w:rsid w:val="00500912"/>
    <w:rsid w:val="005122A0"/>
    <w:rsid w:val="00512D6C"/>
    <w:rsid w:val="005145D0"/>
    <w:rsid w:val="00514CFE"/>
    <w:rsid w:val="005173BA"/>
    <w:rsid w:val="005210DD"/>
    <w:rsid w:val="0052392B"/>
    <w:rsid w:val="00530BE1"/>
    <w:rsid w:val="00531B12"/>
    <w:rsid w:val="00543127"/>
    <w:rsid w:val="00546529"/>
    <w:rsid w:val="0054685A"/>
    <w:rsid w:val="0054713B"/>
    <w:rsid w:val="005471EF"/>
    <w:rsid w:val="005523F1"/>
    <w:rsid w:val="0055378A"/>
    <w:rsid w:val="005573D1"/>
    <w:rsid w:val="005625A8"/>
    <w:rsid w:val="005671EE"/>
    <w:rsid w:val="00570B10"/>
    <w:rsid w:val="00572297"/>
    <w:rsid w:val="00572A29"/>
    <w:rsid w:val="00577413"/>
    <w:rsid w:val="00577C2D"/>
    <w:rsid w:val="005808CB"/>
    <w:rsid w:val="00580E5A"/>
    <w:rsid w:val="00582E8E"/>
    <w:rsid w:val="0059597E"/>
    <w:rsid w:val="005A167B"/>
    <w:rsid w:val="005A71FF"/>
    <w:rsid w:val="005B3788"/>
    <w:rsid w:val="005B4D7F"/>
    <w:rsid w:val="005C0885"/>
    <w:rsid w:val="005C1CB3"/>
    <w:rsid w:val="005C40F2"/>
    <w:rsid w:val="005C524D"/>
    <w:rsid w:val="005D56A1"/>
    <w:rsid w:val="005D7AD6"/>
    <w:rsid w:val="005E2045"/>
    <w:rsid w:val="005E25CB"/>
    <w:rsid w:val="005E4CD9"/>
    <w:rsid w:val="005E5998"/>
    <w:rsid w:val="005E751F"/>
    <w:rsid w:val="005F56AA"/>
    <w:rsid w:val="005F7EAE"/>
    <w:rsid w:val="006062BE"/>
    <w:rsid w:val="00607ABF"/>
    <w:rsid w:val="00607F9C"/>
    <w:rsid w:val="00613219"/>
    <w:rsid w:val="006154EB"/>
    <w:rsid w:val="00615D6A"/>
    <w:rsid w:val="006164FF"/>
    <w:rsid w:val="00616D4B"/>
    <w:rsid w:val="00617CF4"/>
    <w:rsid w:val="0062029C"/>
    <w:rsid w:val="00622F6D"/>
    <w:rsid w:val="00627166"/>
    <w:rsid w:val="00627CFD"/>
    <w:rsid w:val="00637922"/>
    <w:rsid w:val="00641FB6"/>
    <w:rsid w:val="006508A9"/>
    <w:rsid w:val="00652895"/>
    <w:rsid w:val="00654C61"/>
    <w:rsid w:val="00660240"/>
    <w:rsid w:val="006604D6"/>
    <w:rsid w:val="00661C7F"/>
    <w:rsid w:val="006642EC"/>
    <w:rsid w:val="00665175"/>
    <w:rsid w:val="00665DBF"/>
    <w:rsid w:val="00665DD4"/>
    <w:rsid w:val="00673F39"/>
    <w:rsid w:val="006751C0"/>
    <w:rsid w:val="006756E0"/>
    <w:rsid w:val="006764B4"/>
    <w:rsid w:val="0067654F"/>
    <w:rsid w:val="00681580"/>
    <w:rsid w:val="0068168F"/>
    <w:rsid w:val="00682B2D"/>
    <w:rsid w:val="0068481B"/>
    <w:rsid w:val="00690417"/>
    <w:rsid w:val="00690DFD"/>
    <w:rsid w:val="006923CF"/>
    <w:rsid w:val="006A3707"/>
    <w:rsid w:val="006A77CB"/>
    <w:rsid w:val="006B01F6"/>
    <w:rsid w:val="006B3A05"/>
    <w:rsid w:val="006B424C"/>
    <w:rsid w:val="006B4F39"/>
    <w:rsid w:val="006B6B56"/>
    <w:rsid w:val="006B7B40"/>
    <w:rsid w:val="006C2631"/>
    <w:rsid w:val="006C2C79"/>
    <w:rsid w:val="006C3638"/>
    <w:rsid w:val="006C465F"/>
    <w:rsid w:val="006C4E9E"/>
    <w:rsid w:val="006C5DCB"/>
    <w:rsid w:val="006C6B12"/>
    <w:rsid w:val="006D0891"/>
    <w:rsid w:val="006D2236"/>
    <w:rsid w:val="006D2C57"/>
    <w:rsid w:val="006D7814"/>
    <w:rsid w:val="006D78DD"/>
    <w:rsid w:val="006E14E8"/>
    <w:rsid w:val="006E435A"/>
    <w:rsid w:val="006F541A"/>
    <w:rsid w:val="006F6A70"/>
    <w:rsid w:val="006F7FBA"/>
    <w:rsid w:val="00702CDD"/>
    <w:rsid w:val="00703196"/>
    <w:rsid w:val="007044D9"/>
    <w:rsid w:val="00706BD5"/>
    <w:rsid w:val="00716B06"/>
    <w:rsid w:val="00724471"/>
    <w:rsid w:val="00730914"/>
    <w:rsid w:val="0073187D"/>
    <w:rsid w:val="0073645F"/>
    <w:rsid w:val="0073734D"/>
    <w:rsid w:val="007428DF"/>
    <w:rsid w:val="007460B8"/>
    <w:rsid w:val="00752033"/>
    <w:rsid w:val="00753E61"/>
    <w:rsid w:val="00755284"/>
    <w:rsid w:val="00757E69"/>
    <w:rsid w:val="0076135C"/>
    <w:rsid w:val="00762335"/>
    <w:rsid w:val="00767E09"/>
    <w:rsid w:val="00772ED8"/>
    <w:rsid w:val="00774D04"/>
    <w:rsid w:val="00777796"/>
    <w:rsid w:val="0078085B"/>
    <w:rsid w:val="00793C84"/>
    <w:rsid w:val="00796899"/>
    <w:rsid w:val="00796D3D"/>
    <w:rsid w:val="00797039"/>
    <w:rsid w:val="0079745E"/>
    <w:rsid w:val="007A2BCF"/>
    <w:rsid w:val="007A3785"/>
    <w:rsid w:val="007A3BE6"/>
    <w:rsid w:val="007B4479"/>
    <w:rsid w:val="007B5373"/>
    <w:rsid w:val="007B6BA6"/>
    <w:rsid w:val="007B74F0"/>
    <w:rsid w:val="007C2E26"/>
    <w:rsid w:val="007D2618"/>
    <w:rsid w:val="007D2E75"/>
    <w:rsid w:val="007D47EB"/>
    <w:rsid w:val="007D56CF"/>
    <w:rsid w:val="007D7B98"/>
    <w:rsid w:val="007E1BC2"/>
    <w:rsid w:val="007E3970"/>
    <w:rsid w:val="007E407F"/>
    <w:rsid w:val="007E51E5"/>
    <w:rsid w:val="007E581B"/>
    <w:rsid w:val="007E5B5A"/>
    <w:rsid w:val="007E623C"/>
    <w:rsid w:val="007F2084"/>
    <w:rsid w:val="007F2603"/>
    <w:rsid w:val="007F5DE7"/>
    <w:rsid w:val="00802B4C"/>
    <w:rsid w:val="00803A73"/>
    <w:rsid w:val="00804551"/>
    <w:rsid w:val="00806B3B"/>
    <w:rsid w:val="00807381"/>
    <w:rsid w:val="008076BB"/>
    <w:rsid w:val="00811AA3"/>
    <w:rsid w:val="00813D80"/>
    <w:rsid w:val="00814317"/>
    <w:rsid w:val="008158E4"/>
    <w:rsid w:val="00816DED"/>
    <w:rsid w:val="00817092"/>
    <w:rsid w:val="00821DE9"/>
    <w:rsid w:val="00824667"/>
    <w:rsid w:val="00825438"/>
    <w:rsid w:val="008266F7"/>
    <w:rsid w:val="00832C11"/>
    <w:rsid w:val="00832E1F"/>
    <w:rsid w:val="00835CED"/>
    <w:rsid w:val="00837D7C"/>
    <w:rsid w:val="00841F61"/>
    <w:rsid w:val="00843E44"/>
    <w:rsid w:val="008460A4"/>
    <w:rsid w:val="00846C98"/>
    <w:rsid w:val="00847A17"/>
    <w:rsid w:val="00852AD7"/>
    <w:rsid w:val="00854F10"/>
    <w:rsid w:val="00855042"/>
    <w:rsid w:val="00855EE0"/>
    <w:rsid w:val="00857492"/>
    <w:rsid w:val="008607A6"/>
    <w:rsid w:val="00864C65"/>
    <w:rsid w:val="00866588"/>
    <w:rsid w:val="008701C5"/>
    <w:rsid w:val="00871423"/>
    <w:rsid w:val="008733AA"/>
    <w:rsid w:val="00873780"/>
    <w:rsid w:val="00873B8E"/>
    <w:rsid w:val="00884644"/>
    <w:rsid w:val="0088714D"/>
    <w:rsid w:val="00894032"/>
    <w:rsid w:val="008973BD"/>
    <w:rsid w:val="008A30FA"/>
    <w:rsid w:val="008A5B77"/>
    <w:rsid w:val="008A7656"/>
    <w:rsid w:val="008B0022"/>
    <w:rsid w:val="008B20BC"/>
    <w:rsid w:val="008B3FCF"/>
    <w:rsid w:val="008B57F6"/>
    <w:rsid w:val="008C0D6B"/>
    <w:rsid w:val="008C0F54"/>
    <w:rsid w:val="008C4D68"/>
    <w:rsid w:val="008C72DE"/>
    <w:rsid w:val="008C75DE"/>
    <w:rsid w:val="008D3E52"/>
    <w:rsid w:val="008D6C6F"/>
    <w:rsid w:val="008E28DC"/>
    <w:rsid w:val="008E4761"/>
    <w:rsid w:val="008E5BC3"/>
    <w:rsid w:val="008E6713"/>
    <w:rsid w:val="008F08AA"/>
    <w:rsid w:val="008F18B7"/>
    <w:rsid w:val="00901E86"/>
    <w:rsid w:val="00903306"/>
    <w:rsid w:val="00906132"/>
    <w:rsid w:val="00907392"/>
    <w:rsid w:val="00910738"/>
    <w:rsid w:val="00912293"/>
    <w:rsid w:val="009155F6"/>
    <w:rsid w:val="009165ED"/>
    <w:rsid w:val="009170CA"/>
    <w:rsid w:val="009206B9"/>
    <w:rsid w:val="00924997"/>
    <w:rsid w:val="009259CB"/>
    <w:rsid w:val="009267EB"/>
    <w:rsid w:val="00926CDC"/>
    <w:rsid w:val="0092746D"/>
    <w:rsid w:val="0093032D"/>
    <w:rsid w:val="00933C04"/>
    <w:rsid w:val="009342DE"/>
    <w:rsid w:val="009363BB"/>
    <w:rsid w:val="00937ABD"/>
    <w:rsid w:val="00942B0D"/>
    <w:rsid w:val="009430FA"/>
    <w:rsid w:val="009436E5"/>
    <w:rsid w:val="00946F7B"/>
    <w:rsid w:val="009553C6"/>
    <w:rsid w:val="00955D51"/>
    <w:rsid w:val="00957C37"/>
    <w:rsid w:val="00963D37"/>
    <w:rsid w:val="00964A48"/>
    <w:rsid w:val="009719D4"/>
    <w:rsid w:val="00977757"/>
    <w:rsid w:val="00977BF1"/>
    <w:rsid w:val="00982E14"/>
    <w:rsid w:val="009866F0"/>
    <w:rsid w:val="00987A8E"/>
    <w:rsid w:val="009924E5"/>
    <w:rsid w:val="0099283D"/>
    <w:rsid w:val="00992B1F"/>
    <w:rsid w:val="00993206"/>
    <w:rsid w:val="00996A9A"/>
    <w:rsid w:val="00996AF8"/>
    <w:rsid w:val="009A6203"/>
    <w:rsid w:val="009B3EF5"/>
    <w:rsid w:val="009C01B5"/>
    <w:rsid w:val="009C0621"/>
    <w:rsid w:val="009C4FAA"/>
    <w:rsid w:val="009C50C9"/>
    <w:rsid w:val="009C5AD3"/>
    <w:rsid w:val="009C6C9B"/>
    <w:rsid w:val="009D1ED7"/>
    <w:rsid w:val="009D5204"/>
    <w:rsid w:val="009E1052"/>
    <w:rsid w:val="009E15EB"/>
    <w:rsid w:val="009E2D55"/>
    <w:rsid w:val="009F1CC2"/>
    <w:rsid w:val="009F2346"/>
    <w:rsid w:val="009F302E"/>
    <w:rsid w:val="009F5060"/>
    <w:rsid w:val="009F5B63"/>
    <w:rsid w:val="009F629F"/>
    <w:rsid w:val="009F732A"/>
    <w:rsid w:val="009F7CE4"/>
    <w:rsid w:val="00A008BF"/>
    <w:rsid w:val="00A01CFC"/>
    <w:rsid w:val="00A0758A"/>
    <w:rsid w:val="00A076BA"/>
    <w:rsid w:val="00A0794E"/>
    <w:rsid w:val="00A1130B"/>
    <w:rsid w:val="00A115F8"/>
    <w:rsid w:val="00A11658"/>
    <w:rsid w:val="00A173F8"/>
    <w:rsid w:val="00A20E7D"/>
    <w:rsid w:val="00A22C23"/>
    <w:rsid w:val="00A23629"/>
    <w:rsid w:val="00A255CE"/>
    <w:rsid w:val="00A41899"/>
    <w:rsid w:val="00A428F7"/>
    <w:rsid w:val="00A42A86"/>
    <w:rsid w:val="00A45514"/>
    <w:rsid w:val="00A4587B"/>
    <w:rsid w:val="00A50433"/>
    <w:rsid w:val="00A56344"/>
    <w:rsid w:val="00A609BD"/>
    <w:rsid w:val="00A6136C"/>
    <w:rsid w:val="00A637C5"/>
    <w:rsid w:val="00A666E4"/>
    <w:rsid w:val="00A731BB"/>
    <w:rsid w:val="00A778DB"/>
    <w:rsid w:val="00A80AC6"/>
    <w:rsid w:val="00A823FF"/>
    <w:rsid w:val="00A84274"/>
    <w:rsid w:val="00A84382"/>
    <w:rsid w:val="00A86189"/>
    <w:rsid w:val="00A86206"/>
    <w:rsid w:val="00A87C95"/>
    <w:rsid w:val="00A9001F"/>
    <w:rsid w:val="00A92517"/>
    <w:rsid w:val="00AA19D3"/>
    <w:rsid w:val="00AA1D77"/>
    <w:rsid w:val="00AA68CD"/>
    <w:rsid w:val="00AB3D9A"/>
    <w:rsid w:val="00AB3ED9"/>
    <w:rsid w:val="00AB4D48"/>
    <w:rsid w:val="00AC1882"/>
    <w:rsid w:val="00AC2FBF"/>
    <w:rsid w:val="00AC301F"/>
    <w:rsid w:val="00AC38DE"/>
    <w:rsid w:val="00AC3916"/>
    <w:rsid w:val="00AD4A43"/>
    <w:rsid w:val="00AD50E2"/>
    <w:rsid w:val="00AD5FFE"/>
    <w:rsid w:val="00AE1DCE"/>
    <w:rsid w:val="00AE26EB"/>
    <w:rsid w:val="00AE5395"/>
    <w:rsid w:val="00AF240E"/>
    <w:rsid w:val="00AF2652"/>
    <w:rsid w:val="00AF3C16"/>
    <w:rsid w:val="00AF5AFA"/>
    <w:rsid w:val="00AF65CA"/>
    <w:rsid w:val="00B012A6"/>
    <w:rsid w:val="00B02C2C"/>
    <w:rsid w:val="00B04535"/>
    <w:rsid w:val="00B067F8"/>
    <w:rsid w:val="00B13E33"/>
    <w:rsid w:val="00B17C99"/>
    <w:rsid w:val="00B2312F"/>
    <w:rsid w:val="00B243BB"/>
    <w:rsid w:val="00B25661"/>
    <w:rsid w:val="00B40170"/>
    <w:rsid w:val="00B41C6A"/>
    <w:rsid w:val="00B438DE"/>
    <w:rsid w:val="00B45BC6"/>
    <w:rsid w:val="00B464D3"/>
    <w:rsid w:val="00B507D1"/>
    <w:rsid w:val="00B62560"/>
    <w:rsid w:val="00B705DD"/>
    <w:rsid w:val="00B718E9"/>
    <w:rsid w:val="00B71AF1"/>
    <w:rsid w:val="00B750EA"/>
    <w:rsid w:val="00B76685"/>
    <w:rsid w:val="00B77961"/>
    <w:rsid w:val="00B8216E"/>
    <w:rsid w:val="00B822E0"/>
    <w:rsid w:val="00B823DA"/>
    <w:rsid w:val="00B937F9"/>
    <w:rsid w:val="00BA11E7"/>
    <w:rsid w:val="00BA1A9B"/>
    <w:rsid w:val="00BA335F"/>
    <w:rsid w:val="00BA524D"/>
    <w:rsid w:val="00BB0A50"/>
    <w:rsid w:val="00BC1D28"/>
    <w:rsid w:val="00BC5DCD"/>
    <w:rsid w:val="00BC7248"/>
    <w:rsid w:val="00BD3009"/>
    <w:rsid w:val="00BD3548"/>
    <w:rsid w:val="00BD47D7"/>
    <w:rsid w:val="00BE3767"/>
    <w:rsid w:val="00BE40B1"/>
    <w:rsid w:val="00BF1DB8"/>
    <w:rsid w:val="00C001AB"/>
    <w:rsid w:val="00C00703"/>
    <w:rsid w:val="00C00D2E"/>
    <w:rsid w:val="00C03C58"/>
    <w:rsid w:val="00C0434C"/>
    <w:rsid w:val="00C20DC9"/>
    <w:rsid w:val="00C231A4"/>
    <w:rsid w:val="00C24F73"/>
    <w:rsid w:val="00C26038"/>
    <w:rsid w:val="00C3062B"/>
    <w:rsid w:val="00C344F0"/>
    <w:rsid w:val="00C367DC"/>
    <w:rsid w:val="00C37A30"/>
    <w:rsid w:val="00C40160"/>
    <w:rsid w:val="00C407E9"/>
    <w:rsid w:val="00C45E7B"/>
    <w:rsid w:val="00C54829"/>
    <w:rsid w:val="00C5516D"/>
    <w:rsid w:val="00C601AD"/>
    <w:rsid w:val="00C606B7"/>
    <w:rsid w:val="00C61C2A"/>
    <w:rsid w:val="00C6293E"/>
    <w:rsid w:val="00C6763E"/>
    <w:rsid w:val="00C73DA1"/>
    <w:rsid w:val="00C76611"/>
    <w:rsid w:val="00C76FDD"/>
    <w:rsid w:val="00C8085E"/>
    <w:rsid w:val="00C83A60"/>
    <w:rsid w:val="00CA3FA0"/>
    <w:rsid w:val="00CA6D7C"/>
    <w:rsid w:val="00CB08C6"/>
    <w:rsid w:val="00CB1BF4"/>
    <w:rsid w:val="00CB3500"/>
    <w:rsid w:val="00CD1319"/>
    <w:rsid w:val="00CD5275"/>
    <w:rsid w:val="00CD64B3"/>
    <w:rsid w:val="00CD7061"/>
    <w:rsid w:val="00CE02BE"/>
    <w:rsid w:val="00CE0AAA"/>
    <w:rsid w:val="00CE247B"/>
    <w:rsid w:val="00CE3E24"/>
    <w:rsid w:val="00CE4DD6"/>
    <w:rsid w:val="00CE5882"/>
    <w:rsid w:val="00CE642F"/>
    <w:rsid w:val="00CF3E7A"/>
    <w:rsid w:val="00CF4452"/>
    <w:rsid w:val="00CF5372"/>
    <w:rsid w:val="00D020EA"/>
    <w:rsid w:val="00D02464"/>
    <w:rsid w:val="00D031FF"/>
    <w:rsid w:val="00D0381F"/>
    <w:rsid w:val="00D0540A"/>
    <w:rsid w:val="00D06D81"/>
    <w:rsid w:val="00D07667"/>
    <w:rsid w:val="00D12F8A"/>
    <w:rsid w:val="00D24CF1"/>
    <w:rsid w:val="00D30B2B"/>
    <w:rsid w:val="00D31BF6"/>
    <w:rsid w:val="00D32F5D"/>
    <w:rsid w:val="00D34F35"/>
    <w:rsid w:val="00D36136"/>
    <w:rsid w:val="00D3798F"/>
    <w:rsid w:val="00D440D5"/>
    <w:rsid w:val="00D47ACD"/>
    <w:rsid w:val="00D47E1B"/>
    <w:rsid w:val="00D50821"/>
    <w:rsid w:val="00D5205F"/>
    <w:rsid w:val="00D5653D"/>
    <w:rsid w:val="00D617CE"/>
    <w:rsid w:val="00D63245"/>
    <w:rsid w:val="00D6418C"/>
    <w:rsid w:val="00D642D1"/>
    <w:rsid w:val="00D67D17"/>
    <w:rsid w:val="00D83A36"/>
    <w:rsid w:val="00D84FB2"/>
    <w:rsid w:val="00D854EB"/>
    <w:rsid w:val="00D85577"/>
    <w:rsid w:val="00D92720"/>
    <w:rsid w:val="00D96AC8"/>
    <w:rsid w:val="00DA06E4"/>
    <w:rsid w:val="00DA0B0A"/>
    <w:rsid w:val="00DA18FE"/>
    <w:rsid w:val="00DA51B2"/>
    <w:rsid w:val="00DB3424"/>
    <w:rsid w:val="00DB410E"/>
    <w:rsid w:val="00DB777D"/>
    <w:rsid w:val="00DC1D08"/>
    <w:rsid w:val="00DC32FA"/>
    <w:rsid w:val="00DC3AEF"/>
    <w:rsid w:val="00DC3CD2"/>
    <w:rsid w:val="00DC4584"/>
    <w:rsid w:val="00DC77DE"/>
    <w:rsid w:val="00DC795A"/>
    <w:rsid w:val="00DC7CBA"/>
    <w:rsid w:val="00DD0523"/>
    <w:rsid w:val="00DD4BF3"/>
    <w:rsid w:val="00DD70F8"/>
    <w:rsid w:val="00DD7297"/>
    <w:rsid w:val="00DD74EA"/>
    <w:rsid w:val="00DE0231"/>
    <w:rsid w:val="00DE233D"/>
    <w:rsid w:val="00DE3C01"/>
    <w:rsid w:val="00DE425A"/>
    <w:rsid w:val="00DE54E2"/>
    <w:rsid w:val="00DE7528"/>
    <w:rsid w:val="00DF2790"/>
    <w:rsid w:val="00DF601B"/>
    <w:rsid w:val="00DF7C70"/>
    <w:rsid w:val="00E0026D"/>
    <w:rsid w:val="00E02DF9"/>
    <w:rsid w:val="00E068BC"/>
    <w:rsid w:val="00E07E28"/>
    <w:rsid w:val="00E123BF"/>
    <w:rsid w:val="00E13D81"/>
    <w:rsid w:val="00E15D66"/>
    <w:rsid w:val="00E16315"/>
    <w:rsid w:val="00E16D26"/>
    <w:rsid w:val="00E17F88"/>
    <w:rsid w:val="00E222C4"/>
    <w:rsid w:val="00E25049"/>
    <w:rsid w:val="00E25861"/>
    <w:rsid w:val="00E26B1C"/>
    <w:rsid w:val="00E30566"/>
    <w:rsid w:val="00E30A31"/>
    <w:rsid w:val="00E3202F"/>
    <w:rsid w:val="00E3575B"/>
    <w:rsid w:val="00E376B3"/>
    <w:rsid w:val="00E40AD9"/>
    <w:rsid w:val="00E42384"/>
    <w:rsid w:val="00E4285A"/>
    <w:rsid w:val="00E44388"/>
    <w:rsid w:val="00E469AA"/>
    <w:rsid w:val="00E541CE"/>
    <w:rsid w:val="00E54235"/>
    <w:rsid w:val="00E55C0F"/>
    <w:rsid w:val="00E5753E"/>
    <w:rsid w:val="00E57B5A"/>
    <w:rsid w:val="00E60DFD"/>
    <w:rsid w:val="00E665E0"/>
    <w:rsid w:val="00E66BC4"/>
    <w:rsid w:val="00E72B89"/>
    <w:rsid w:val="00E72D51"/>
    <w:rsid w:val="00E72F57"/>
    <w:rsid w:val="00E740DD"/>
    <w:rsid w:val="00E741B4"/>
    <w:rsid w:val="00E76443"/>
    <w:rsid w:val="00E773B1"/>
    <w:rsid w:val="00E81114"/>
    <w:rsid w:val="00E8158F"/>
    <w:rsid w:val="00E831E2"/>
    <w:rsid w:val="00E837E6"/>
    <w:rsid w:val="00E8553E"/>
    <w:rsid w:val="00E86C03"/>
    <w:rsid w:val="00E9528E"/>
    <w:rsid w:val="00E969B8"/>
    <w:rsid w:val="00EA268B"/>
    <w:rsid w:val="00EA69C9"/>
    <w:rsid w:val="00EB02A7"/>
    <w:rsid w:val="00EB5A49"/>
    <w:rsid w:val="00EC0CAA"/>
    <w:rsid w:val="00EC1BBD"/>
    <w:rsid w:val="00EC2072"/>
    <w:rsid w:val="00EC287D"/>
    <w:rsid w:val="00EC30B1"/>
    <w:rsid w:val="00EC446B"/>
    <w:rsid w:val="00EC6FEE"/>
    <w:rsid w:val="00EE27C1"/>
    <w:rsid w:val="00EE3373"/>
    <w:rsid w:val="00EE6F2C"/>
    <w:rsid w:val="00EF1158"/>
    <w:rsid w:val="00EF2446"/>
    <w:rsid w:val="00EF69EC"/>
    <w:rsid w:val="00F0105B"/>
    <w:rsid w:val="00F01F00"/>
    <w:rsid w:val="00F02324"/>
    <w:rsid w:val="00F031AA"/>
    <w:rsid w:val="00F04F42"/>
    <w:rsid w:val="00F0752E"/>
    <w:rsid w:val="00F126F8"/>
    <w:rsid w:val="00F15030"/>
    <w:rsid w:val="00F16E89"/>
    <w:rsid w:val="00F17D98"/>
    <w:rsid w:val="00F20F03"/>
    <w:rsid w:val="00F223BA"/>
    <w:rsid w:val="00F238BD"/>
    <w:rsid w:val="00F24DA6"/>
    <w:rsid w:val="00F274D9"/>
    <w:rsid w:val="00F3143A"/>
    <w:rsid w:val="00F32D1E"/>
    <w:rsid w:val="00F33C06"/>
    <w:rsid w:val="00F41890"/>
    <w:rsid w:val="00F4335C"/>
    <w:rsid w:val="00F4423F"/>
    <w:rsid w:val="00F53C31"/>
    <w:rsid w:val="00F541D2"/>
    <w:rsid w:val="00F5556F"/>
    <w:rsid w:val="00F5645D"/>
    <w:rsid w:val="00F5788B"/>
    <w:rsid w:val="00F604BC"/>
    <w:rsid w:val="00F65DAB"/>
    <w:rsid w:val="00F67DD7"/>
    <w:rsid w:val="00F72C3B"/>
    <w:rsid w:val="00F763B6"/>
    <w:rsid w:val="00F772D3"/>
    <w:rsid w:val="00F7772A"/>
    <w:rsid w:val="00F80C8B"/>
    <w:rsid w:val="00F8241C"/>
    <w:rsid w:val="00F837BB"/>
    <w:rsid w:val="00F8542E"/>
    <w:rsid w:val="00F907A1"/>
    <w:rsid w:val="00F93856"/>
    <w:rsid w:val="00F9709E"/>
    <w:rsid w:val="00FA75B2"/>
    <w:rsid w:val="00FB3246"/>
    <w:rsid w:val="00FB3426"/>
    <w:rsid w:val="00FB3F4E"/>
    <w:rsid w:val="00FB6978"/>
    <w:rsid w:val="00FB72B9"/>
    <w:rsid w:val="00FC01DB"/>
    <w:rsid w:val="00FC020E"/>
    <w:rsid w:val="00FC032A"/>
    <w:rsid w:val="00FC0C46"/>
    <w:rsid w:val="00FC17F5"/>
    <w:rsid w:val="00FC1BB5"/>
    <w:rsid w:val="00FC5345"/>
    <w:rsid w:val="00FD5644"/>
    <w:rsid w:val="00FE0187"/>
    <w:rsid w:val="00FE0E00"/>
    <w:rsid w:val="00FE1BD7"/>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E018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
    <w:basedOn w:val="a0"/>
    <w:next w:val="a0"/>
    <w:link w:val="20"/>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iPriority w:val="99"/>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
    <w:basedOn w:val="a1"/>
    <w:link w:val="2"/>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uiPriority w:val="99"/>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qFormat/>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508A9"/>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numbering" w:customStyle="1" w:styleId="15">
    <w:name w:val="无列表1"/>
    <w:next w:val="a3"/>
    <w:uiPriority w:val="99"/>
    <w:semiHidden/>
    <w:unhideWhenUsed/>
    <w:rsid w:val="006508A9"/>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numbering" w:customStyle="1" w:styleId="NoList2">
    <w:name w:val="No List2"/>
    <w:next w:val="a3"/>
    <w:uiPriority w:val="99"/>
    <w:semiHidden/>
    <w:unhideWhenUsed/>
    <w:rsid w:val="006508A9"/>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13">
    <w:name w:val="无列表11"/>
    <w:next w:val="a3"/>
    <w:uiPriority w:val="99"/>
    <w:semiHidden/>
    <w:unhideWhenUsed/>
    <w:rsid w:val="006508A9"/>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508A9"/>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508A9"/>
  </w:style>
  <w:style w:type="numbering" w:customStyle="1" w:styleId="StyleBulleted1">
    <w:name w:val="Style Bulleted1"/>
    <w:rsid w:val="006508A9"/>
  </w:style>
  <w:style w:type="numbering" w:customStyle="1" w:styleId="StyleBulletedSymbolsymbolLeft025Hanging02521">
    <w:name w:val="Style Bulleted Symbol (symbol) Left:  0.25&quot; Hanging:  0.25&quot;21"/>
    <w:rsid w:val="006508A9"/>
  </w:style>
  <w:style w:type="numbering" w:customStyle="1" w:styleId="StyleBulletedSymbolsymbolLeft025Hanging02511">
    <w:name w:val="Style Bulleted Symbol (symbol) Left:  0.25&quot; Hanging:  0.25&quot;11"/>
    <w:rsid w:val="006508A9"/>
  </w:style>
  <w:style w:type="numbering" w:customStyle="1" w:styleId="NoList3">
    <w:name w:val="No List3"/>
    <w:next w:val="a3"/>
    <w:uiPriority w:val="99"/>
    <w:semiHidden/>
    <w:unhideWhenUsed/>
    <w:rsid w:val="006508A9"/>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22">
    <w:name w:val="无列表12"/>
    <w:next w:val="a3"/>
    <w:uiPriority w:val="99"/>
    <w:semiHidden/>
    <w:unhideWhenUsed/>
    <w:rsid w:val="006508A9"/>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508A9"/>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508A9"/>
  </w:style>
  <w:style w:type="numbering" w:customStyle="1" w:styleId="StyleBulleted2">
    <w:name w:val="Style Bulleted2"/>
    <w:rsid w:val="006508A9"/>
  </w:style>
  <w:style w:type="numbering" w:customStyle="1" w:styleId="StyleBulletedSymbolsymbolLeft025Hanging02522">
    <w:name w:val="Style Bulleted Symbol (symbol) Left:  0.25&quot; Hanging:  0.25&quot;22"/>
    <w:rsid w:val="006508A9"/>
  </w:style>
  <w:style w:type="numbering" w:customStyle="1" w:styleId="StyleBulletedSymbolsymbolLeft025Hanging02512">
    <w:name w:val="Style Bulleted Symbol (symbol) Left:  0.25&quot; Hanging:  0.25&quot;12"/>
    <w:rsid w:val="006508A9"/>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508A9"/>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numbering" w:customStyle="1" w:styleId="133">
    <w:name w:val="无列表13"/>
    <w:next w:val="a3"/>
    <w:uiPriority w:val="99"/>
    <w:semiHidden/>
    <w:unhideWhenUsed/>
    <w:rsid w:val="006508A9"/>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508A9"/>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508A9"/>
  </w:style>
  <w:style w:type="numbering" w:customStyle="1" w:styleId="StyleBulleted3">
    <w:name w:val="Style Bulleted3"/>
    <w:rsid w:val="006508A9"/>
  </w:style>
  <w:style w:type="numbering" w:customStyle="1" w:styleId="StyleBulletedSymbolsymbolLeft025Hanging02523">
    <w:name w:val="Style Bulleted Symbol (symbol) Left:  0.25&quot; Hanging:  0.25&quot;23"/>
    <w:rsid w:val="006508A9"/>
  </w:style>
  <w:style w:type="numbering" w:customStyle="1" w:styleId="StyleBulletedSymbolsymbolLeft025Hanging02513">
    <w:name w:val="Style Bulleted Symbol (symbol) Left:  0.25&quot; Hanging:  0.25&quot;13"/>
    <w:rsid w:val="006508A9"/>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508A9"/>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numbering" w:customStyle="1" w:styleId="2f1">
    <w:name w:val="无列表2"/>
    <w:next w:val="a3"/>
    <w:uiPriority w:val="99"/>
    <w:semiHidden/>
    <w:unhideWhenUsed/>
    <w:rsid w:val="006508A9"/>
  </w:style>
  <w:style w:type="table" w:customStyle="1" w:styleId="2f2">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2273</Words>
  <Characters>12959</Characters>
  <Application>Microsoft Office Word</Application>
  <DocSecurity>0</DocSecurity>
  <Lines>107</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2019-08-15T02:22:00Z</dcterms:created>
  <dcterms:modified xsi:type="dcterms:W3CDTF">2021-04-06T03:46:00Z</dcterms:modified>
</cp:coreProperties>
</file>